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outlineLvl w:val="0"/>
      </w:pPr>
      <w:r>
        <w:rPr>
          <w:rFonts w:ascii="仿宋_GB2312" w:hAnsi="仿宋_GB2312" w:cs="仿宋_GB2312" w:eastAsia="仿宋_GB2312"/>
          <w:sz w:val="48"/>
          <w:b/>
        </w:rPr>
        <w:t>单一来源采购文件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山东财经大学大学生毕业论文（设计）管理系统采购项目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SDGP370000000202602003146</w:t>
      </w:r>
    </w:p>
    <w:p>
      <w:pPr>
        <w:pStyle w:val="null5"/>
        <w:jc w:val="left"/>
        <w:outlineLvl w:val="2"/>
      </w:pPr>
      <w:r>
        <w:rPr>
          <w:rFonts w:ascii="仿宋_GB2312" w:hAnsi="仿宋_GB2312" w:cs="仿宋_GB2312" w:eastAsia="仿宋_GB2312"/>
          <w:sz w:val="28"/>
          <w:b/>
        </w:rPr>
        <w:t>山东财经大学</w:t>
      </w:r>
    </w:p>
    <w:p>
      <w:pPr>
        <w:pStyle w:val="null5"/>
        <w:jc w:val="center"/>
        <w:outlineLvl w:val="2"/>
      </w:pPr>
      <w:r>
        <w:rPr>
          <w:rFonts w:ascii="仿宋_GB2312" w:hAnsi="仿宋_GB2312" w:cs="仿宋_GB2312" w:eastAsia="仿宋_GB2312"/>
          <w:sz w:val="28"/>
          <w:b/>
        </w:rPr>
        <w:t>山东省建设工程招标中心有限公司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2026年05月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协商邀请</w:t>
      </w:r>
    </w:p>
    <w:p>
      <w:pPr>
        <w:pStyle w:val="null5"/>
        <w:ind w:firstLine="480"/>
        <w:jc w:val="left"/>
      </w:pPr>
      <w:r>
        <w:rPr>
          <w:rFonts w:ascii="仿宋_GB2312" w:hAnsi="仿宋_GB2312" w:cs="仿宋_GB2312" w:eastAsia="仿宋_GB2312"/>
        </w:rPr>
        <w:t>山东省建设工程招标中心有限公司</w:t>
      </w:r>
      <w:r>
        <w:rPr>
          <w:rFonts w:ascii="仿宋_GB2312" w:hAnsi="仿宋_GB2312" w:cs="仿宋_GB2312" w:eastAsia="仿宋_GB2312"/>
        </w:rPr>
        <w:t>（以下简称“代理机构”）受</w:t>
      </w:r>
      <w:r>
        <w:rPr>
          <w:rFonts w:ascii="仿宋_GB2312" w:hAnsi="仿宋_GB2312" w:cs="仿宋_GB2312" w:eastAsia="仿宋_GB2312"/>
        </w:rPr>
        <w:t>山东财经大学</w:t>
      </w:r>
      <w:r>
        <w:rPr>
          <w:rFonts w:ascii="仿宋_GB2312" w:hAnsi="仿宋_GB2312" w:cs="仿宋_GB2312" w:eastAsia="仿宋_GB2312"/>
        </w:rPr>
        <w:t>（以下简称“采购人”）委托，拟对</w:t>
      </w:r>
      <w:r>
        <w:rPr>
          <w:rFonts w:ascii="仿宋_GB2312" w:hAnsi="仿宋_GB2312" w:cs="仿宋_GB2312" w:eastAsia="仿宋_GB2312"/>
        </w:rPr>
        <w:t>山东财经大学大学生毕业论文（设计）管理系统采购项目</w:t>
      </w:r>
      <w:r>
        <w:rPr>
          <w:rFonts w:ascii="仿宋_GB2312" w:hAnsi="仿宋_GB2312" w:cs="仿宋_GB2312" w:eastAsia="仿宋_GB2312"/>
        </w:rPr>
        <w:t>采用单一来源采购方式进行采购，兹邀请你单位参加该项目的单一来源协商。本项目为山东省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w:t>
      </w:r>
      <w:r>
        <w:rPr>
          <w:rFonts w:ascii="仿宋_GB2312" w:hAnsi="仿宋_GB2312" w:cs="仿宋_GB2312" w:eastAsia="仿宋_GB2312"/>
          <w:sz w:val="28"/>
          <w:b/>
        </w:rPr>
        <w:t>SDGP370000000202602003146</w:t>
      </w:r>
    </w:p>
    <w:p>
      <w:pPr>
        <w:pStyle w:val="null5"/>
        <w:ind w:firstLine="480"/>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w:t>
      </w:r>
      <w:r>
        <w:rPr>
          <w:rFonts w:ascii="仿宋_GB2312" w:hAnsi="仿宋_GB2312" w:cs="仿宋_GB2312" w:eastAsia="仿宋_GB2312"/>
          <w:sz w:val="28"/>
          <w:b/>
        </w:rPr>
        <w:t>山东财经大学大学生毕业论文（设计）管理系统采购项目</w:t>
      </w:r>
    </w:p>
    <w:p>
      <w:pPr>
        <w:pStyle w:val="null5"/>
        <w:ind w:firstLine="480"/>
        <w:jc w:val="left"/>
        <w:outlineLvl w:val="2"/>
      </w:pPr>
      <w:r>
        <w:rPr>
          <w:rFonts w:ascii="仿宋_GB2312" w:hAnsi="仿宋_GB2312" w:cs="仿宋_GB2312" w:eastAsia="仿宋_GB2312"/>
          <w:sz w:val="28"/>
          <w:b/>
        </w:rPr>
        <w:t>1.3.采购项目简介</w:t>
      </w:r>
    </w:p>
    <w:p>
      <w:pPr>
        <w:pStyle w:val="null5"/>
        <w:ind w:firstLine="480"/>
        <w:jc w:val="left"/>
      </w:pPr>
      <w:r>
        <w:rPr>
          <w:rFonts w:ascii="仿宋_GB2312" w:hAnsi="仿宋_GB2312" w:cs="仿宋_GB2312" w:eastAsia="仿宋_GB2312"/>
        </w:rPr>
        <w:t>大学生毕业论文（设计）管理系统用于应届7000名本科毕业生毕业论文（设计）工作的全过程信息化管理，帮助指导教师在线指导、管理学生毕业论文，通过查重检测加强对毕业论文质量监控与管理。 目前大学生论文抄袭剽窃现象时有发生，严重影响高校的学风建设和人才培养质量。大学生毕业论文（设计）管理系统有助于帮助提高大学生毕业论文（设计）管理信息化水平，实现全流程、数字化的操作和管理，强化学生毕业论文（设计）写作训练，方便学校加强毕业论文（设计）过程监控，提升教学质量管理手段。同时，对毕业论文进行抄袭检测，可尽早帮助学生树立良好写作习惯，端正学习态度，培养诚信品德，提高了学生对毕业论文撰写以及学术诚信品质养成的关注和重视程度，对防止学术抄袭等学术不端行为的发生起到了重要作用。系统的购置可解决目前学生论文的学术不端监督和论文质量提高等实际工作需求。 该系统主要针对本科毕业生论文从申报课题开始、到所有过程文档在线提交进行信息化管理，同时对毕业论文进行相似性检测，是面向高校教务处等各级学生管理部门毕业论文的信息化管理进行开发，用于辅助高校进一步确保毕业生论文质量，全程监控论文中是否存在抄袭剽窃等学术不端行为，建立学生诚信档案，帮助提高大学生毕业论文质量。 为贯彻落实教育部《高等学校预防与处理学术不端行为办法》和《关于狠抓新时代全国高等学校本科教育工作会议精神落实的通知》等文件精神，进一步提高我校本科毕业生论文（设计）质量，科学规范引用文献资料，杜绝毕业论文（设计）的抄袭、拷贝和AI生成等现象的发生，我校拟采用单一来源采购方式采购大学生毕业论文（设计）管理系统。</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本项目以书面的方式邀请供应商</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1、具有独立承担民事责任的能力：合格的营业执照或事业单位法人证书或社会团体法人登记证书或自然人证明材料等扫描件</w:t>
      </w:r>
    </w:p>
    <w:p>
      <w:pPr>
        <w:pStyle w:val="null5"/>
        <w:jc w:val="left"/>
      </w:pPr>
      <w:r>
        <w:rPr>
          <w:rFonts w:ascii="仿宋_GB2312" w:hAnsi="仿宋_GB2312" w:cs="仿宋_GB2312" w:eastAsia="仿宋_GB2312"/>
        </w:rPr>
        <w:t>2、具有良好的商业信誉和健全的财务会计制度；有依法缴纳税收和社会保障资金的良好记录：提供商业信誉、财务会计制度、缴纳税收和社保的承诺函，加盖公章。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3、参加政府采购活动前三年内，在经营活动中没有重大违法记录。：提供无重大违法记录声明函，加盖公章。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4、投标人无不良信用记录。：供应商未被列入“失信被执行人、重大税收违法失信主体、政府采购严重违法失信行为记录名单”。</w:t>
      </w:r>
    </w:p>
    <w:p>
      <w:pPr>
        <w:pStyle w:val="null5"/>
        <w:jc w:val="left"/>
      </w:pPr>
      <w:r>
        <w:rPr>
          <w:rFonts w:ascii="仿宋_GB2312" w:hAnsi="仿宋_GB2312" w:cs="仿宋_GB2312" w:eastAsia="仿宋_GB2312"/>
        </w:rPr>
        <w:t>5、具有履行合同所必需的设备和专业技术能力：提供具有履行政府采购合同所必需的设备和专业技术能力声明函，加盖公章</w:t>
      </w:r>
    </w:p>
    <w:p>
      <w:pPr>
        <w:pStyle w:val="null5"/>
        <w:jc w:val="left"/>
      </w:pPr>
      <w:r>
        <w:rPr>
          <w:rFonts w:ascii="仿宋_GB2312" w:hAnsi="仿宋_GB2312" w:cs="仿宋_GB2312" w:eastAsia="仿宋_GB2312"/>
        </w:rPr>
        <w:t>6、符合法律、行政法规规定的其他条件：符合法律、行政法规规定的其他条件。</w:t>
      </w:r>
    </w:p>
    <w:p>
      <w:pPr>
        <w:pStyle w:val="null5"/>
        <w:ind w:firstLine="480"/>
        <w:jc w:val="both"/>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both"/>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一、供应商参与本项目电子化采购活动的范围主要包括：获取采购文件，编制、签章、加密并提交响应文件，参加开启、解密响应文件和电子评审等。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二、供应商应当使用数字证书互认范围的数字证书和电子印章，参加本项目电子化采购活动；已按规定办理数字证书和电子印章的供应商，按照采购平台操作规范进行身份信息绑定、权限设置和系统操作。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1.7.单一来源采购文件获取时间、方式及地址：</w:t>
      </w:r>
    </w:p>
    <w:p>
      <w:pPr>
        <w:pStyle w:val="null5"/>
        <w:ind w:firstLine="480"/>
        <w:jc w:val="both"/>
      </w:pPr>
      <w:r>
        <w:rPr>
          <w:rFonts w:ascii="仿宋_GB2312" w:hAnsi="仿宋_GB2312" w:cs="仿宋_GB2312" w:eastAsia="仿宋_GB2312"/>
        </w:rPr>
        <w:t>一、单一来源采购文件获取时间：详见采购公告（或邀请书）。</w:t>
      </w:r>
    </w:p>
    <w:p>
      <w:pPr>
        <w:pStyle w:val="null5"/>
        <w:ind w:firstLine="480"/>
        <w:jc w:val="both"/>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5"/>
        <w:ind w:firstLine="480"/>
        <w:jc w:val="both"/>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1.8.提交响应文件截止时间及开启时间、方式、地点</w:t>
      </w:r>
    </w:p>
    <w:p>
      <w:pPr>
        <w:pStyle w:val="null5"/>
        <w:ind w:firstLine="480"/>
        <w:jc w:val="both"/>
      </w:pPr>
      <w:r>
        <w:rPr>
          <w:rFonts w:ascii="仿宋_GB2312" w:hAnsi="仿宋_GB2312" w:cs="仿宋_GB2312" w:eastAsia="仿宋_GB2312"/>
        </w:rPr>
        <w:t>一、提交响应文件截止时间及开启时间：详见采购公告（或邀请书）。</w:t>
      </w:r>
    </w:p>
    <w:p>
      <w:pPr>
        <w:pStyle w:val="null5"/>
        <w:ind w:firstLine="480"/>
        <w:jc w:val="both"/>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5"/>
        <w:ind w:firstLine="480"/>
        <w:jc w:val="both"/>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both"/>
      </w:pPr>
      <w:r>
        <w:rPr>
          <w:rFonts w:ascii="仿宋_GB2312" w:hAnsi="仿宋_GB2312" w:cs="仿宋_GB2312" w:eastAsia="仿宋_GB2312"/>
        </w:rPr>
        <w:t>采购人</w:t>
      </w:r>
      <w:r>
        <w:rPr>
          <w:rFonts w:ascii="仿宋_GB2312" w:hAnsi="仿宋_GB2312" w:cs="仿宋_GB2312" w:eastAsia="仿宋_GB2312"/>
        </w:rPr>
        <w:t>：</w:t>
      </w:r>
      <w:r>
        <w:rPr>
          <w:rFonts w:ascii="仿宋_GB2312" w:hAnsi="仿宋_GB2312" w:cs="仿宋_GB2312" w:eastAsia="仿宋_GB2312"/>
        </w:rPr>
        <w:t>山东财经大学</w:t>
      </w:r>
    </w:p>
    <w:p>
      <w:pPr>
        <w:pStyle w:val="null5"/>
        <w:ind w:firstLine="480"/>
        <w:jc w:val="both"/>
      </w:pPr>
      <w:r>
        <w:rPr>
          <w:rFonts w:ascii="仿宋_GB2312" w:hAnsi="仿宋_GB2312" w:cs="仿宋_GB2312" w:eastAsia="仿宋_GB2312"/>
        </w:rPr>
        <w:t xml:space="preserve"> 地址： </w:t>
      </w:r>
      <w:r>
        <w:rPr>
          <w:rFonts w:ascii="仿宋_GB2312" w:hAnsi="仿宋_GB2312" w:cs="仿宋_GB2312" w:eastAsia="仿宋_GB2312"/>
        </w:rPr>
        <w:t>山东省济南市历下区二环东路7366号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250014</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山东财经大学</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0531-88583197</w:t>
      </w:r>
    </w:p>
    <w:p>
      <w:pPr>
        <w:pStyle w:val="null5"/>
        <w:ind w:firstLine="480"/>
        <w:jc w:val="both"/>
      </w:pPr>
      <w:r>
        <w:rPr>
          <w:rFonts w:ascii="仿宋_GB2312" w:hAnsi="仿宋_GB2312" w:cs="仿宋_GB2312" w:eastAsia="仿宋_GB2312"/>
        </w:rPr>
        <w:t>代理机构</w:t>
      </w:r>
      <w:r>
        <w:rPr>
          <w:rFonts w:ascii="仿宋_GB2312" w:hAnsi="仿宋_GB2312" w:cs="仿宋_GB2312" w:eastAsia="仿宋_GB2312"/>
        </w:rPr>
        <w:t>：</w:t>
      </w:r>
      <w:r>
        <w:rPr>
          <w:rFonts w:ascii="仿宋_GB2312" w:hAnsi="仿宋_GB2312" w:cs="仿宋_GB2312" w:eastAsia="仿宋_GB2312"/>
        </w:rPr>
        <w:t>山东省建设工程招标中心有限公司</w:t>
      </w:r>
    </w:p>
    <w:p>
      <w:pPr>
        <w:pStyle w:val="null5"/>
        <w:ind w:firstLine="480"/>
        <w:jc w:val="both"/>
      </w:pPr>
      <w:r>
        <w:rPr>
          <w:rFonts w:ascii="仿宋_GB2312" w:hAnsi="仿宋_GB2312" w:cs="仿宋_GB2312" w:eastAsia="仿宋_GB2312"/>
        </w:rPr>
        <w:t xml:space="preserve"> 地址： </w:t>
      </w:r>
      <w:r>
        <w:rPr>
          <w:rFonts w:ascii="仿宋_GB2312" w:hAnsi="仿宋_GB2312" w:cs="仿宋_GB2312" w:eastAsia="仿宋_GB2312"/>
        </w:rPr>
        <w:t>山东省济南市市中区卧龙路山东省建设节能示范大厦</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许经理、孙经理</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0531-88878873</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采购包1：132,000.00元</w:t>
            </w:r>
          </w:p>
          <w:p>
            <w:pPr>
              <w:pStyle w:val="null5"/>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90天</w:t>
            </w:r>
          </w:p>
          <w:p>
            <w:pPr>
              <w:pStyle w:val="null5"/>
              <w:jc w:val="left"/>
            </w:pPr>
            <w:r>
              <w:rPr>
                <w:rFonts w:ascii="仿宋_GB2312" w:hAnsi="仿宋_GB2312" w:cs="仿宋_GB2312" w:eastAsia="仿宋_GB2312"/>
              </w:rPr>
              <w:t xml:space="preserve"> 响应文件未明确响应有效期或者少于前述规定天数的，其响应文件按无效处理。</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计委计价格[2002]1980号、国家发展和改革委员会办公厅发改办价格[2003]857号文的收费标准，单项成交金额100万以内的部分按照90%收取，100万至1000万部分按照42%收取，1000万以上部分按照33%收取。由成交供应商向采购代理机构一次性支付。</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本采购文件所称的“以上”、“以下”、“内”、“以内”、“不少于”包括本数；所称的“不足”、“低于”、“超过”不包括本数。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一、本采购文件仅适用于本次单一来源采购项目。</w:t>
      </w:r>
    </w:p>
    <w:p>
      <w:pPr>
        <w:pStyle w:val="null5"/>
        <w:ind w:firstLine="480"/>
        <w:jc w:val="both"/>
      </w:pPr>
      <w:r>
        <w:rPr>
          <w:rFonts w:ascii="仿宋_GB2312" w:hAnsi="仿宋_GB2312" w:cs="仿宋_GB2312" w:eastAsia="仿宋_GB2312"/>
        </w:rPr>
        <w:t>二、本采购文件由</w:t>
      </w:r>
      <w:r>
        <w:rPr>
          <w:rFonts w:ascii="仿宋_GB2312" w:hAnsi="仿宋_GB2312" w:cs="仿宋_GB2312" w:eastAsia="仿宋_GB2312"/>
        </w:rPr>
        <w:t>山东财经大学</w:t>
      </w:r>
      <w:r>
        <w:rPr>
          <w:rFonts w:ascii="仿宋_GB2312" w:hAnsi="仿宋_GB2312" w:cs="仿宋_GB2312" w:eastAsia="仿宋_GB2312"/>
        </w:rPr>
        <w:t>和</w:t>
      </w:r>
      <w:r>
        <w:rPr>
          <w:rFonts w:ascii="仿宋_GB2312" w:hAnsi="仿宋_GB2312" w:cs="仿宋_GB2312" w:eastAsia="仿宋_GB2312"/>
        </w:rPr>
        <w:t>山东省建设工程招标中心有限公司</w:t>
      </w:r>
      <w:r>
        <w:rPr>
          <w:rFonts w:ascii="仿宋_GB2312" w:hAnsi="仿宋_GB2312" w:cs="仿宋_GB2312" w:eastAsia="仿宋_GB2312"/>
        </w:rPr>
        <w:t>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一、“采购人”是指依法进行政府采购的国家机关、事业单位、团体组织。本次协商的采购人是</w:t>
      </w:r>
      <w:r>
        <w:rPr>
          <w:rFonts w:ascii="仿宋_GB2312" w:hAnsi="仿宋_GB2312" w:cs="仿宋_GB2312" w:eastAsia="仿宋_GB2312"/>
        </w:rPr>
        <w:t>山东财经大学</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二、“供应商”是指按照邀请书规定获取采购文件，参加采购活动的法人、其他组织或者自然人。</w:t>
      </w:r>
    </w:p>
    <w:p>
      <w:pPr>
        <w:pStyle w:val="null5"/>
        <w:ind w:firstLine="480"/>
        <w:jc w:val="both"/>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山东省建设工程招标中心有限公司</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both"/>
      </w:pPr>
      <w:r>
        <w:rPr>
          <w:rFonts w:ascii="仿宋_GB2312" w:hAnsi="仿宋_GB2312" w:cs="仿宋_GB2312" w:eastAsia="仿宋_GB2312"/>
        </w:rPr>
        <w:t>五、“电子评审”是指协商小组开展资格审查、符合性审查、协商、确定供应商成交、出具协商情况记录等活动。</w:t>
      </w:r>
    </w:p>
    <w:p>
      <w:pPr>
        <w:pStyle w:val="null5"/>
        <w:ind w:firstLine="480"/>
        <w:jc w:val="left"/>
        <w:outlineLvl w:val="2"/>
      </w:pPr>
      <w:r>
        <w:rPr>
          <w:rFonts w:ascii="仿宋_GB2312" w:hAnsi="仿宋_GB2312" w:cs="仿宋_GB2312" w:eastAsia="仿宋_GB2312"/>
          <w:sz w:val="28"/>
          <w:b/>
        </w:rPr>
        <w:t>2.3.采购文件</w:t>
      </w:r>
    </w:p>
    <w:p>
      <w:pPr>
        <w:pStyle w:val="null5"/>
        <w:ind w:firstLine="480"/>
        <w:jc w:val="both"/>
      </w:pPr>
      <w:r>
        <w:rPr>
          <w:rFonts w:ascii="仿宋_GB2312" w:hAnsi="仿宋_GB2312" w:cs="仿宋_GB2312" w:eastAsia="仿宋_GB2312"/>
        </w:rPr>
        <w:t>2.3.1.采购文件的构成</w:t>
      </w:r>
    </w:p>
    <w:p>
      <w:pPr>
        <w:pStyle w:val="null5"/>
        <w:ind w:firstLine="480"/>
        <w:jc w:val="both"/>
      </w:pPr>
      <w:r>
        <w:rPr>
          <w:rFonts w:ascii="仿宋_GB2312" w:hAnsi="仿宋_GB2312" w:cs="仿宋_GB2312" w:eastAsia="仿宋_GB2312"/>
        </w:rPr>
        <w:t>采购文件由采购人、代理机构编制，是项目采购活动开展的基本依据，主要包括以下内容：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一、协商邀请；</w:t>
      </w:r>
    </w:p>
    <w:p>
      <w:pPr>
        <w:pStyle w:val="null5"/>
        <w:ind w:firstLine="480"/>
        <w:jc w:val="both"/>
      </w:pPr>
      <w:r>
        <w:rPr>
          <w:rFonts w:ascii="仿宋_GB2312" w:hAnsi="仿宋_GB2312" w:cs="仿宋_GB2312" w:eastAsia="仿宋_GB2312"/>
        </w:rPr>
        <w:t>二、供应商须知；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四、协商过程中可实质性变动的内容；</w:t>
      </w:r>
    </w:p>
    <w:p>
      <w:pPr>
        <w:pStyle w:val="null5"/>
        <w:ind w:firstLine="480"/>
        <w:jc w:val="both"/>
      </w:pPr>
      <w:r>
        <w:rPr>
          <w:rFonts w:ascii="仿宋_GB2312" w:hAnsi="仿宋_GB2312" w:cs="仿宋_GB2312" w:eastAsia="仿宋_GB2312"/>
        </w:rPr>
        <w:t>五、评审办法；</w:t>
      </w:r>
    </w:p>
    <w:p>
      <w:pPr>
        <w:pStyle w:val="null5"/>
        <w:ind w:firstLine="480"/>
        <w:jc w:val="both"/>
      </w:pPr>
      <w:r>
        <w:rPr>
          <w:rFonts w:ascii="仿宋_GB2312" w:hAnsi="仿宋_GB2312" w:cs="仿宋_GB2312" w:eastAsia="仿宋_GB2312"/>
        </w:rPr>
        <w:t>六、响应文件格式；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2.3.2.采购文件的澄清或者修改</w:t>
      </w:r>
    </w:p>
    <w:p>
      <w:pPr>
        <w:pStyle w:val="null5"/>
        <w:ind w:firstLine="480"/>
        <w:jc w:val="both"/>
      </w:pPr>
      <w:r>
        <w:rPr>
          <w:rFonts w:ascii="仿宋_GB2312" w:hAnsi="仿宋_GB2312" w:cs="仿宋_GB2312" w:eastAsia="仿宋_GB2312"/>
        </w:rPr>
        <w:t>一、提交首次响应文件截止之日前，采购人或者代理机构可以对已发出的采购文件进行必要的澄清或者修改。</w:t>
      </w:r>
    </w:p>
    <w:p>
      <w:pPr>
        <w:pStyle w:val="null5"/>
        <w:ind w:firstLine="480"/>
        <w:jc w:val="both"/>
      </w:pPr>
      <w:r>
        <w:rPr>
          <w:rFonts w:ascii="仿宋_GB2312" w:hAnsi="仿宋_GB2312" w:cs="仿宋_GB2312" w:eastAsia="仿宋_GB2312"/>
        </w:rPr>
        <w:t>二、澄清或者修改的内容为采购文件的组成部分，采购人或者代理机构将在交易系统发送更正信息，并将更正后的采购文件上传至交易系统。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5"/>
        <w:ind w:firstLine="480"/>
        <w:jc w:val="both"/>
      </w:pPr>
      <w:r>
        <w:rPr>
          <w:rFonts w:ascii="仿宋_GB2312" w:hAnsi="仿宋_GB2312" w:cs="仿宋_GB2312" w:eastAsia="仿宋_GB2312"/>
        </w:rPr>
        <w:t>三、供应商根据更正信息要求，下载更正后的采购文件，进行响应文件编制。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both"/>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5"/>
        <w:ind w:firstLine="480"/>
        <w:jc w:val="both"/>
      </w:pPr>
      <w:r>
        <w:rPr>
          <w:rFonts w:ascii="仿宋_GB2312" w:hAnsi="仿宋_GB2312" w:cs="仿宋_GB2312" w:eastAsia="仿宋_GB2312"/>
        </w:rPr>
        <w:t>（一）供应商的法定代表人为外籍人士的，法定代表人的签字和护照；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三、如因未翻译而造成对供应商的不利后果，由供应商承担。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除采购文件中另有规定外，本项目均采用国家法定的计量单位。</w:t>
      </w:r>
    </w:p>
    <w:p>
      <w:pPr>
        <w:pStyle w:val="null5"/>
        <w:ind w:firstLine="480"/>
        <w:jc w:val="both"/>
      </w:pPr>
      <w:r>
        <w:rPr>
          <w:rFonts w:ascii="仿宋_GB2312" w:hAnsi="仿宋_GB2312" w:cs="仿宋_GB2312" w:eastAsia="仿宋_GB2312"/>
        </w:rPr>
        <w:t>2.4.3.响应货币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w:t>
      </w:r>
    </w:p>
    <w:p>
      <w:pPr>
        <w:pStyle w:val="null5"/>
        <w:ind w:firstLine="480"/>
        <w:jc w:val="both"/>
      </w:pPr>
      <w:r>
        <w:rPr>
          <w:rFonts w:ascii="仿宋_GB2312" w:hAnsi="仿宋_GB2312" w:cs="仿宋_GB2312" w:eastAsia="仿宋_GB2312"/>
        </w:rPr>
        <w:t>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供应商将在采购项目实施过程中采用自有或者第三方知识成果的,使用该知识成果后,供应商需要提供开发接口和开发手册的技术资料,并承诺提供无限期技术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both"/>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5"/>
        <w:ind w:firstLine="480"/>
        <w:jc w:val="both"/>
      </w:pPr>
      <w:r>
        <w:rPr>
          <w:rFonts w:ascii="仿宋_GB2312" w:hAnsi="仿宋_GB2312" w:cs="仿宋_GB2312" w:eastAsia="仿宋_GB2312"/>
        </w:rPr>
        <w:t>2.4.6.响应文件的编制、签章和加密</w:t>
      </w:r>
    </w:p>
    <w:p>
      <w:pPr>
        <w:pStyle w:val="null5"/>
        <w:ind w:firstLine="480"/>
        <w:jc w:val="both"/>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5"/>
        <w:ind w:firstLine="480"/>
        <w:jc w:val="both"/>
      </w:pPr>
      <w:r>
        <w:rPr>
          <w:rFonts w:ascii="仿宋_GB2312" w:hAnsi="仿宋_GB2312" w:cs="仿宋_GB2312" w:eastAsia="仿宋_GB2312"/>
        </w:rPr>
        <w:t>二、供应商使用投标（响应）客户端编制响应文件，完成响应文件编制、加盖电子印章和加密。</w:t>
      </w:r>
    </w:p>
    <w:p>
      <w:pPr>
        <w:pStyle w:val="null5"/>
        <w:ind w:firstLine="480"/>
        <w:jc w:val="both"/>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未按采购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both"/>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both"/>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both"/>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2.5.开启、评审和确定供应商成交</w:t>
      </w:r>
    </w:p>
    <w:p>
      <w:pPr>
        <w:pStyle w:val="null5"/>
        <w:ind w:firstLine="480"/>
        <w:jc w:val="both"/>
      </w:pPr>
      <w:r>
        <w:rPr>
          <w:rFonts w:ascii="仿宋_GB2312" w:hAnsi="仿宋_GB2312" w:cs="仿宋_GB2312" w:eastAsia="仿宋_GB2312"/>
        </w:rPr>
        <w:t>2.5.1.开启</w:t>
      </w:r>
    </w:p>
    <w:p>
      <w:pPr>
        <w:pStyle w:val="null5"/>
        <w:ind w:firstLine="480"/>
        <w:jc w:val="both"/>
      </w:pPr>
      <w:r>
        <w:rPr>
          <w:rFonts w:ascii="仿宋_GB2312" w:hAnsi="仿宋_GB2312" w:cs="仿宋_GB2312" w:eastAsia="仿宋_GB2312"/>
        </w:rPr>
        <w:t>2.5.1.1.开启程序</w:t>
      </w:r>
    </w:p>
    <w:p>
      <w:pPr>
        <w:pStyle w:val="null5"/>
        <w:ind w:firstLine="480"/>
        <w:jc w:val="both"/>
      </w:pPr>
      <w:r>
        <w:rPr>
          <w:rFonts w:ascii="仿宋_GB2312" w:hAnsi="仿宋_GB2312" w:cs="仿宋_GB2312" w:eastAsia="仿宋_GB2312"/>
        </w:rPr>
        <w:t>提交响应文件截止时间后，通过交易系统“开标/开启大厅”网上开启解密响应文件。</w:t>
      </w:r>
    </w:p>
    <w:p>
      <w:pPr>
        <w:pStyle w:val="null5"/>
        <w:ind w:firstLine="480"/>
        <w:jc w:val="both"/>
      </w:pPr>
      <w:r>
        <w:rPr>
          <w:rFonts w:ascii="仿宋_GB2312" w:hAnsi="仿宋_GB2312" w:cs="仿宋_GB2312" w:eastAsia="仿宋_GB2312"/>
        </w:rPr>
        <w:t>2.5.1.2.解密响应文件</w:t>
      </w:r>
    </w:p>
    <w:p>
      <w:pPr>
        <w:pStyle w:val="null5"/>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both"/>
      </w:pPr>
      <w:r>
        <w:rPr>
          <w:rFonts w:ascii="仿宋_GB2312" w:hAnsi="仿宋_GB2312" w:cs="仿宋_GB2312" w:eastAsia="仿宋_GB2312"/>
        </w:rPr>
        <w:t>2.5.3.评审</w:t>
      </w:r>
    </w:p>
    <w:p>
      <w:pPr>
        <w:pStyle w:val="null5"/>
        <w:ind w:firstLine="480"/>
        <w:jc w:val="both"/>
      </w:pPr>
      <w:r>
        <w:rPr>
          <w:rFonts w:ascii="仿宋_GB2312" w:hAnsi="仿宋_GB2312" w:cs="仿宋_GB2312" w:eastAsia="仿宋_GB2312"/>
        </w:rPr>
        <w:t>详见采购文件第五章。</w:t>
      </w:r>
    </w:p>
    <w:p>
      <w:pPr>
        <w:pStyle w:val="null5"/>
        <w:ind w:firstLine="480"/>
        <w:jc w:val="both"/>
      </w:pPr>
      <w:r>
        <w:rPr>
          <w:rFonts w:ascii="仿宋_GB2312" w:hAnsi="仿宋_GB2312" w:cs="仿宋_GB2312" w:eastAsia="仿宋_GB2312"/>
        </w:rPr>
        <w:t>2.5.4.成交通知书</w:t>
      </w:r>
    </w:p>
    <w:p>
      <w:pPr>
        <w:pStyle w:val="null5"/>
        <w:ind w:firstLine="480"/>
        <w:jc w:val="both"/>
      </w:pPr>
      <w:r>
        <w:rPr>
          <w:rFonts w:ascii="仿宋_GB2312" w:hAnsi="仿宋_GB2312" w:cs="仿宋_GB2312" w:eastAsia="仿宋_GB2312"/>
        </w:rPr>
        <w:t>一、协商小组确认供应商成交后，代理机构在“中国山东政府采购网”发布成交结果公告、通过交易系统发出成交通知书，成交供应商通过交易系统获取成交通知书。</w:t>
      </w:r>
    </w:p>
    <w:p>
      <w:pPr>
        <w:pStyle w:val="null5"/>
        <w:ind w:firstLine="480"/>
        <w:jc w:val="both"/>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5"/>
        <w:ind w:firstLine="480"/>
        <w:jc w:val="both"/>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both"/>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5"/>
        <w:ind w:firstLine="480"/>
        <w:jc w:val="both"/>
      </w:pPr>
      <w:r>
        <w:rPr>
          <w:rFonts w:ascii="仿宋_GB2312" w:hAnsi="仿宋_GB2312" w:cs="仿宋_GB2312" w:eastAsia="仿宋_GB2312"/>
        </w:rPr>
        <w:t>三、政府采购合同自采购人和成交供应商在书面合同上签章之日起生效。</w:t>
      </w:r>
    </w:p>
    <w:p>
      <w:pPr>
        <w:pStyle w:val="null5"/>
        <w:ind w:firstLine="480"/>
        <w:jc w:val="both"/>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ind w:firstLine="480"/>
        <w:jc w:val="both"/>
      </w:pPr>
      <w:r>
        <w:rPr>
          <w:rFonts w:ascii="仿宋_GB2312" w:hAnsi="仿宋_GB2312" w:cs="仿宋_GB2312" w:eastAsia="仿宋_GB2312"/>
        </w:rPr>
        <w:t>本项目不允许合同分包。</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一、严禁成交供应商将本项目合同转包。</w:t>
      </w:r>
    </w:p>
    <w:p>
      <w:pPr>
        <w:pStyle w:val="null5"/>
        <w:ind w:firstLine="480"/>
        <w:jc w:val="both"/>
      </w:pPr>
      <w:r>
        <w:rPr>
          <w:rFonts w:ascii="仿宋_GB2312" w:hAnsi="仿宋_GB2312" w:cs="仿宋_GB2312" w:eastAsia="仿宋_GB2312"/>
        </w:rPr>
        <w:t>二、成交供应商将合同转包的，将依法追究法律责任。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一、采购人与成交供应商应当根据合同的约定依法履行合同义务。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both"/>
      </w:pPr>
      <w:r>
        <w:rPr>
          <w:rFonts w:ascii="仿宋_GB2312" w:hAnsi="仿宋_GB2312" w:cs="仿宋_GB2312" w:eastAsia="仿宋_GB2312"/>
        </w:rPr>
        <w:t>二、履约验收程序：</w:t>
      </w:r>
    </w:p>
    <w:p>
      <w:pPr>
        <w:pStyle w:val="null5"/>
        <w:jc w:val="left"/>
      </w:pPr>
      <w:r>
        <w:rPr>
          <w:rFonts w:ascii="仿宋_GB2312" w:hAnsi="仿宋_GB2312" w:cs="仿宋_GB2312" w:eastAsia="仿宋_GB2312"/>
        </w:rPr>
        <w:t>采购包1：一次性验收</w:t>
      </w:r>
    </w:p>
    <w:p>
      <w:pPr>
        <w:pStyle w:val="null5"/>
        <w:ind w:firstLine="480"/>
        <w:jc w:val="both"/>
      </w:pPr>
      <w:r>
        <w:rPr>
          <w:rFonts w:ascii="仿宋_GB2312" w:hAnsi="仿宋_GB2312" w:cs="仿宋_GB2312" w:eastAsia="仿宋_GB2312"/>
        </w:rPr>
        <w:t>三、履约验收时间：</w:t>
      </w:r>
    </w:p>
    <w:p>
      <w:pPr>
        <w:pStyle w:val="null5"/>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采购人在收到供应商验收申请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jc w:val="left"/>
      </w:pPr>
      <w:r>
        <w:rPr>
          <w:rFonts w:ascii="仿宋_GB2312" w:hAnsi="仿宋_GB2312" w:cs="仿宋_GB2312" w:eastAsia="仿宋_GB2312"/>
        </w:rPr>
        <w:t>采购包1：</w:t>
      </w:r>
      <w:r>
        <w:rPr>
          <w:rFonts w:ascii="仿宋_GB2312" w:hAnsi="仿宋_GB2312" w:cs="仿宋_GB2312" w:eastAsia="仿宋_GB2312"/>
        </w:rPr>
        <w:t>采购人根据《山东省政府采购履约验收管理办法》及采购人要求进行验收</w:t>
      </w:r>
    </w:p>
    <w:p>
      <w:pPr>
        <w:pStyle w:val="null5"/>
        <w:ind w:firstLine="480"/>
        <w:jc w:val="both"/>
      </w:pPr>
      <w:r>
        <w:rPr>
          <w:rFonts w:ascii="仿宋_GB2312" w:hAnsi="仿宋_GB2312" w:cs="仿宋_GB2312" w:eastAsia="仿宋_GB2312"/>
        </w:rPr>
        <w:t>五、技术履约验收内容：</w:t>
      </w:r>
    </w:p>
    <w:p>
      <w:pPr>
        <w:pStyle w:val="null5"/>
        <w:jc w:val="left"/>
      </w:pPr>
      <w:r>
        <w:rPr>
          <w:rFonts w:ascii="仿宋_GB2312" w:hAnsi="仿宋_GB2312" w:cs="仿宋_GB2312" w:eastAsia="仿宋_GB2312"/>
        </w:rPr>
        <w:t>采购包1：</w:t>
      </w:r>
      <w:r>
        <w:rPr>
          <w:rFonts w:ascii="仿宋_GB2312" w:hAnsi="仿宋_GB2312" w:cs="仿宋_GB2312" w:eastAsia="仿宋_GB2312"/>
        </w:rPr>
        <w:t>根据采购文件、响应文件及合同约定内容。</w:t>
      </w:r>
    </w:p>
    <w:p>
      <w:pPr>
        <w:pStyle w:val="null5"/>
        <w:ind w:firstLine="480"/>
        <w:jc w:val="both"/>
      </w:pPr>
      <w:r>
        <w:rPr>
          <w:rFonts w:ascii="仿宋_GB2312" w:hAnsi="仿宋_GB2312" w:cs="仿宋_GB2312" w:eastAsia="仿宋_GB2312"/>
        </w:rPr>
        <w:t>六、商务履约验收内容：</w:t>
      </w:r>
    </w:p>
    <w:p>
      <w:pPr>
        <w:pStyle w:val="null5"/>
        <w:jc w:val="left"/>
      </w:pPr>
      <w:r>
        <w:rPr>
          <w:rFonts w:ascii="仿宋_GB2312" w:hAnsi="仿宋_GB2312" w:cs="仿宋_GB2312" w:eastAsia="仿宋_GB2312"/>
        </w:rPr>
        <w:t>采购包1：</w:t>
      </w:r>
      <w:r>
        <w:rPr>
          <w:rFonts w:ascii="仿宋_GB2312" w:hAnsi="仿宋_GB2312" w:cs="仿宋_GB2312" w:eastAsia="仿宋_GB2312"/>
        </w:rPr>
        <w:t>根据采购文件、响应文件及合同约定内容。</w:t>
      </w:r>
    </w:p>
    <w:p>
      <w:pPr>
        <w:pStyle w:val="null5"/>
        <w:ind w:firstLine="480"/>
        <w:jc w:val="both"/>
      </w:pPr>
      <w:r>
        <w:rPr>
          <w:rFonts w:ascii="仿宋_GB2312" w:hAnsi="仿宋_GB2312" w:cs="仿宋_GB2312" w:eastAsia="仿宋_GB2312"/>
        </w:rPr>
        <w:t>七、履约验收标准：</w:t>
      </w:r>
    </w:p>
    <w:p>
      <w:pPr>
        <w:pStyle w:val="null5"/>
        <w:jc w:val="left"/>
      </w:pPr>
      <w:r>
        <w:rPr>
          <w:rFonts w:ascii="仿宋_GB2312" w:hAnsi="仿宋_GB2312" w:cs="仿宋_GB2312" w:eastAsia="仿宋_GB2312"/>
        </w:rPr>
        <w:t>采购包1：</w:t>
      </w:r>
      <w:r>
        <w:rPr>
          <w:rFonts w:ascii="仿宋_GB2312" w:hAnsi="仿宋_GB2312" w:cs="仿宋_GB2312" w:eastAsia="仿宋_GB2312"/>
        </w:rPr>
        <w:t>按照国家和行业相关标准、本项目采购文件、响应文件以及甲乙双方签订的采购合同进行验收。</w:t>
      </w:r>
    </w:p>
    <w:p>
      <w:pPr>
        <w:pStyle w:val="null5"/>
        <w:ind w:firstLine="480"/>
        <w:jc w:val="both"/>
      </w:pPr>
      <w:r>
        <w:rPr>
          <w:rFonts w:ascii="仿宋_GB2312" w:hAnsi="仿宋_GB2312" w:cs="仿宋_GB2312" w:eastAsia="仿宋_GB2312"/>
        </w:rPr>
        <w:t>八、履约验收其他事项：</w:t>
      </w:r>
    </w:p>
    <w:p>
      <w:pPr>
        <w:pStyle w:val="null5"/>
        <w:jc w:val="left"/>
      </w:pPr>
      <w:r>
        <w:rPr>
          <w:rFonts w:ascii="仿宋_GB2312" w:hAnsi="仿宋_GB2312" w:cs="仿宋_GB2312" w:eastAsia="仿宋_GB2312"/>
        </w:rPr>
        <w:t>采购包1：</w:t>
      </w:r>
      <w:r>
        <w:rPr>
          <w:rFonts w:ascii="仿宋_GB2312" w:hAnsi="仿宋_GB2312" w:cs="仿宋_GB2312" w:eastAsia="仿宋_GB2312"/>
        </w:rPr>
        <w:t>采购人根据《山东省政府采购履约验收管理办法》及采购人要求进行验收。服务完毕后，采购人将对服务内容、服务质量及服务要求等进行检验。如发现服务内容与磋商文件、响应文件、合同不符，采购人有权限根据检验结果要求成交供应商立即整改或者提出索赔要求。服务完毕后，采购人应对服务内容、质量、性能等进行详细而全面的检验。服务完毕7日后，证明服务质量无任何问题，由采购人组成的验收小组签署验收报告，作为付款凭据之一。</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5"/>
        <w:ind w:firstLine="480"/>
        <w:jc w:val="both"/>
      </w:pPr>
      <w:r>
        <w:rPr>
          <w:rFonts w:ascii="仿宋_GB2312" w:hAnsi="仿宋_GB2312" w:cs="仿宋_GB2312" w:eastAsia="仿宋_GB2312"/>
        </w:rPr>
        <w:t>有关人员对评审情况以及在评审过程中获悉的国家秘密、商业秘密负有保密责任。</w:t>
      </w:r>
    </w:p>
    <w:p>
      <w:pPr>
        <w:pStyle w:val="null5"/>
        <w:ind w:firstLine="480"/>
        <w:jc w:val="both"/>
      </w:pPr>
      <w:r>
        <w:rPr>
          <w:rFonts w:ascii="仿宋_GB2312" w:hAnsi="仿宋_GB2312" w:cs="仿宋_GB2312" w:eastAsia="仿宋_GB2312"/>
        </w:rPr>
        <w:t>2.7.2.供应商不得具有的情形</w:t>
      </w:r>
    </w:p>
    <w:p>
      <w:pPr>
        <w:pStyle w:val="null5"/>
        <w:ind w:firstLine="480"/>
        <w:jc w:val="both"/>
      </w:pPr>
      <w:r>
        <w:rPr>
          <w:rFonts w:ascii="仿宋_GB2312" w:hAnsi="仿宋_GB2312" w:cs="仿宋_GB2312" w:eastAsia="仿宋_GB2312"/>
        </w:rPr>
        <w:t>供应商参加协商不得有下列情形：</w:t>
      </w:r>
    </w:p>
    <w:p>
      <w:pPr>
        <w:pStyle w:val="null5"/>
        <w:ind w:firstLine="480"/>
        <w:jc w:val="both"/>
      </w:pPr>
      <w:r>
        <w:rPr>
          <w:rFonts w:ascii="仿宋_GB2312" w:hAnsi="仿宋_GB2312" w:cs="仿宋_GB2312" w:eastAsia="仿宋_GB2312"/>
        </w:rPr>
        <w:t>一、提供虚假材料谋取成交；</w:t>
      </w:r>
    </w:p>
    <w:p>
      <w:pPr>
        <w:pStyle w:val="null5"/>
        <w:ind w:firstLine="480"/>
        <w:jc w:val="both"/>
      </w:pPr>
      <w:r>
        <w:rPr>
          <w:rFonts w:ascii="仿宋_GB2312" w:hAnsi="仿宋_GB2312" w:cs="仿宋_GB2312" w:eastAsia="仿宋_GB2312"/>
        </w:rPr>
        <w:t>二、与采购人或者代理机构恶意串通；</w:t>
      </w:r>
    </w:p>
    <w:p>
      <w:pPr>
        <w:pStyle w:val="null5"/>
        <w:ind w:firstLine="480"/>
        <w:jc w:val="both"/>
      </w:pPr>
      <w:r>
        <w:rPr>
          <w:rFonts w:ascii="仿宋_GB2312" w:hAnsi="仿宋_GB2312" w:cs="仿宋_GB2312" w:eastAsia="仿宋_GB2312"/>
        </w:rPr>
        <w:t>三、向采购人或者代理机构、协商小组成员行贿或者提供其他不正当利益；</w:t>
      </w:r>
    </w:p>
    <w:p>
      <w:pPr>
        <w:pStyle w:val="null5"/>
        <w:ind w:firstLine="480"/>
        <w:jc w:val="both"/>
      </w:pPr>
      <w:r>
        <w:rPr>
          <w:rFonts w:ascii="仿宋_GB2312" w:hAnsi="仿宋_GB2312" w:cs="仿宋_GB2312" w:eastAsia="仿宋_GB2312"/>
        </w:rPr>
        <w:t>四、成交后无正当理由拒不与采购人签订政府采购合同；</w:t>
      </w:r>
    </w:p>
    <w:p>
      <w:pPr>
        <w:pStyle w:val="null5"/>
        <w:ind w:firstLine="480"/>
        <w:jc w:val="both"/>
      </w:pPr>
      <w:r>
        <w:rPr>
          <w:rFonts w:ascii="仿宋_GB2312" w:hAnsi="仿宋_GB2312" w:cs="仿宋_GB2312" w:eastAsia="仿宋_GB2312"/>
        </w:rPr>
        <w:t>五、未按照采购文件确定的事项签订政府采购合同；</w:t>
      </w:r>
    </w:p>
    <w:p>
      <w:pPr>
        <w:pStyle w:val="null5"/>
        <w:ind w:firstLine="480"/>
        <w:jc w:val="both"/>
      </w:pPr>
      <w:r>
        <w:rPr>
          <w:rFonts w:ascii="仿宋_GB2312" w:hAnsi="仿宋_GB2312" w:cs="仿宋_GB2312" w:eastAsia="仿宋_GB2312"/>
        </w:rPr>
        <w:t>六、将政府采购合同转包或者违规分包；</w:t>
      </w:r>
    </w:p>
    <w:p>
      <w:pPr>
        <w:pStyle w:val="null5"/>
        <w:ind w:firstLine="480"/>
        <w:jc w:val="both"/>
      </w:pPr>
      <w:r>
        <w:rPr>
          <w:rFonts w:ascii="仿宋_GB2312" w:hAnsi="仿宋_GB2312" w:cs="仿宋_GB2312" w:eastAsia="仿宋_GB2312"/>
        </w:rPr>
        <w:t>七、提供假冒伪劣产品；</w:t>
      </w:r>
    </w:p>
    <w:p>
      <w:pPr>
        <w:pStyle w:val="null5"/>
        <w:ind w:firstLine="480"/>
        <w:jc w:val="both"/>
      </w:pPr>
      <w:r>
        <w:rPr>
          <w:rFonts w:ascii="仿宋_GB2312" w:hAnsi="仿宋_GB2312" w:cs="仿宋_GB2312" w:eastAsia="仿宋_GB2312"/>
        </w:rPr>
        <w:t>八、擅自变更、中止或者终止政府采购合同；</w:t>
      </w:r>
    </w:p>
    <w:p>
      <w:pPr>
        <w:pStyle w:val="null5"/>
        <w:ind w:firstLine="480"/>
        <w:jc w:val="both"/>
      </w:pPr>
      <w:r>
        <w:rPr>
          <w:rFonts w:ascii="仿宋_GB2312" w:hAnsi="仿宋_GB2312" w:cs="仿宋_GB2312" w:eastAsia="仿宋_GB2312"/>
        </w:rPr>
        <w:t>九、拒绝有关部门的监督检查或者向监督检查部门提供虚假情况；</w:t>
      </w:r>
    </w:p>
    <w:p>
      <w:pPr>
        <w:pStyle w:val="null5"/>
        <w:ind w:firstLine="480"/>
        <w:jc w:val="both"/>
      </w:pPr>
      <w:r>
        <w:rPr>
          <w:rFonts w:ascii="仿宋_GB2312" w:hAnsi="仿宋_GB2312" w:cs="仿宋_GB2312" w:eastAsia="仿宋_GB2312"/>
        </w:rPr>
        <w:t>十、法律法规规定的其他禁止情形。</w:t>
      </w:r>
    </w:p>
    <w:p>
      <w:pPr>
        <w:pStyle w:val="null5"/>
        <w:ind w:firstLine="480"/>
        <w:jc w:val="both"/>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政府采购活动中，采购人员及相关人员与供应商有下列利害关系之一的，应当回避：</w:t>
      </w:r>
    </w:p>
    <w:p>
      <w:pPr>
        <w:pStyle w:val="null5"/>
        <w:ind w:firstLine="480"/>
        <w:jc w:val="both"/>
      </w:pPr>
      <w:r>
        <w:rPr>
          <w:rFonts w:ascii="仿宋_GB2312" w:hAnsi="仿宋_GB2312" w:cs="仿宋_GB2312" w:eastAsia="仿宋_GB2312"/>
        </w:rPr>
        <w:t>一、参加采购活动前3年内与供应商存在劳动关系；</w:t>
      </w:r>
    </w:p>
    <w:p>
      <w:pPr>
        <w:pStyle w:val="null5"/>
        <w:ind w:firstLine="480"/>
        <w:jc w:val="both"/>
      </w:pPr>
      <w:r>
        <w:rPr>
          <w:rFonts w:ascii="仿宋_GB2312" w:hAnsi="仿宋_GB2312" w:cs="仿宋_GB2312" w:eastAsia="仿宋_GB2312"/>
        </w:rPr>
        <w:t>二、参加采购活动前3年内担任供应商的董事、监事；</w:t>
      </w:r>
    </w:p>
    <w:p>
      <w:pPr>
        <w:pStyle w:val="null5"/>
        <w:ind w:firstLine="480"/>
        <w:jc w:val="both"/>
      </w:pPr>
      <w:r>
        <w:rPr>
          <w:rFonts w:ascii="仿宋_GB2312" w:hAnsi="仿宋_GB2312" w:cs="仿宋_GB2312" w:eastAsia="仿宋_GB2312"/>
        </w:rPr>
        <w:t>三、参加采购活动前3年内是供应商的控股股东或者实际控制人；</w:t>
      </w:r>
    </w:p>
    <w:p>
      <w:pPr>
        <w:pStyle w:val="null5"/>
        <w:ind w:firstLine="480"/>
        <w:jc w:val="both"/>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供应商有其他可能影响政府采购活动公平、公正进行的关系。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二、供应商询问、质疑的答复主体：</w:t>
      </w:r>
    </w:p>
    <w:p>
      <w:pPr>
        <w:pStyle w:val="null5"/>
        <w:ind w:firstLine="480"/>
        <w:jc w:val="both"/>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山东财经大学</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山东省建设工程招标中心有限公司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山东省建设工程招标中心有限公司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 xml:space="preserve">            </w:t>
      </w:r>
    </w:p>
    <w:p>
      <w:pPr>
        <w:pStyle w:val="null5"/>
        <w:jc w:val="left"/>
      </w:pPr>
      <w:r>
        <w:rPr>
          <w:rFonts w:ascii="仿宋_GB2312" w:hAnsi="仿宋_GB2312" w:cs="仿宋_GB2312" w:eastAsia="仿宋_GB2312"/>
        </w:rPr>
        <w:t>答复主体：代理机构</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联系人：山东省建设工程招标中心有限公司</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联系电话：0531-88878873</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地址：山东省济南市市中区卧龙路山东省建设节能示范大厦</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邮编：250000</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三、供应商提出询问，应当明确询问事项，如以书面形式提出的，应由供应商签字并加盖公章。</w:t>
      </w:r>
    </w:p>
    <w:p>
      <w:pPr>
        <w:pStyle w:val="null5"/>
        <w:ind w:firstLine="480"/>
        <w:jc w:val="both"/>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5"/>
        <w:ind w:firstLine="480"/>
        <w:jc w:val="both"/>
      </w:pPr>
      <w:r>
        <w:rPr>
          <w:rFonts w:ascii="仿宋_GB2312" w:hAnsi="仿宋_GB2312" w:cs="仿宋_GB2312" w:eastAsia="仿宋_GB2312"/>
        </w:rPr>
        <w:t>（一）对可以质疑的采购文件提出质疑的，为收到采购文件之日或者采购文件公告期限届满之日；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（三）对成交结果提出质疑的，为成交结果公告期限届满之日。</w:t>
      </w:r>
    </w:p>
    <w:p>
      <w:pPr>
        <w:pStyle w:val="null5"/>
        <w:ind w:firstLine="480"/>
        <w:jc w:val="both"/>
      </w:pPr>
      <w:r>
        <w:rPr>
          <w:rFonts w:ascii="仿宋_GB2312" w:hAnsi="仿宋_GB2312" w:cs="仿宋_GB2312" w:eastAsia="仿宋_GB2312"/>
        </w:rPr>
        <w:t>五、供应商通过书面形式线下向采购人或者代理机构提交质疑资料。</w:t>
      </w:r>
    </w:p>
    <w:p>
      <w:pPr>
        <w:pStyle w:val="null5"/>
        <w:ind w:firstLine="480"/>
        <w:jc w:val="both"/>
      </w:pPr>
      <w:r>
        <w:rPr>
          <w:rFonts w:ascii="仿宋_GB2312" w:hAnsi="仿宋_GB2312" w:cs="仿宋_GB2312" w:eastAsia="仿宋_GB2312"/>
        </w:rPr>
        <w:t>六、供应商提出质疑时应当准备的资料:</w:t>
      </w:r>
    </w:p>
    <w:p>
      <w:pPr>
        <w:pStyle w:val="null5"/>
        <w:ind w:firstLine="480"/>
        <w:jc w:val="both"/>
      </w:pPr>
      <w:r>
        <w:rPr>
          <w:rFonts w:ascii="仿宋_GB2312" w:hAnsi="仿宋_GB2312" w:cs="仿宋_GB2312" w:eastAsia="仿宋_GB2312"/>
        </w:rPr>
        <w:t>（一）质疑函正本1份；</w:t>
      </w:r>
    </w:p>
    <w:p>
      <w:pPr>
        <w:pStyle w:val="null5"/>
        <w:ind w:firstLine="480"/>
        <w:jc w:val="both"/>
      </w:pPr>
      <w:r>
        <w:rPr>
          <w:rFonts w:ascii="仿宋_GB2312" w:hAnsi="仿宋_GB2312" w:cs="仿宋_GB2312" w:eastAsia="仿宋_GB2312"/>
        </w:rPr>
        <w:t>（二）法定代表人或主要负责人授权委托书1份（委托代理人办理质疑事宜的需提供）；</w:t>
      </w:r>
    </w:p>
    <w:p>
      <w:pPr>
        <w:pStyle w:val="null5"/>
        <w:ind w:firstLine="480"/>
        <w:jc w:val="both"/>
      </w:pPr>
      <w:r>
        <w:rPr>
          <w:rFonts w:ascii="仿宋_GB2312" w:hAnsi="仿宋_GB2312" w:cs="仿宋_GB2312" w:eastAsia="仿宋_GB2312"/>
        </w:rPr>
        <w:t>（三）法定代表人或主要负责人身份证复印件1份；</w:t>
      </w:r>
    </w:p>
    <w:p>
      <w:pPr>
        <w:pStyle w:val="null5"/>
        <w:ind w:firstLine="480"/>
        <w:jc w:val="both"/>
      </w:pPr>
      <w:r>
        <w:rPr>
          <w:rFonts w:ascii="仿宋_GB2312" w:hAnsi="仿宋_GB2312" w:cs="仿宋_GB2312" w:eastAsia="仿宋_GB2312"/>
        </w:rPr>
        <w:t>（四）委托代理人身份证复印件1份（委托代理人办理质疑事宜的需提供）；</w:t>
      </w:r>
    </w:p>
    <w:p>
      <w:pPr>
        <w:pStyle w:val="null5"/>
        <w:ind w:firstLine="480"/>
        <w:jc w:val="both"/>
      </w:pPr>
      <w:r>
        <w:rPr>
          <w:rFonts w:ascii="仿宋_GB2312" w:hAnsi="仿宋_GB2312" w:cs="仿宋_GB2312" w:eastAsia="仿宋_GB2312"/>
        </w:rPr>
        <w:t>（五）针对质疑事项必要的证明材料（针对采购文件提出的质疑，需提交从交易系统获取的采购文件回执单）。</w:t>
      </w:r>
    </w:p>
    <w:p>
      <w:pPr>
        <w:pStyle w:val="null5"/>
        <w:ind w:firstLine="480"/>
        <w:jc w:val="both"/>
      </w:pPr>
      <w:r>
        <w:rPr>
          <w:rFonts w:ascii="仿宋_GB2312" w:hAnsi="仿宋_GB2312" w:cs="仿宋_GB2312" w:eastAsia="仿宋_GB2312"/>
        </w:rPr>
        <w:t>注：根据《中华人民共和国政府采购法》的规定，供应商质疑不得超出采购文件、采购过程、采购结果的范围。</w:t>
      </w:r>
    </w:p>
    <w:p>
      <w:pPr>
        <w:pStyle w:val="null5"/>
        <w:ind w:firstLine="480"/>
        <w:jc w:val="both"/>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w:t>
      </w:r>
    </w:p>
    <w:p>
      <w:pPr>
        <w:pStyle w:val="null5"/>
        <w:ind w:firstLine="480"/>
        <w:jc w:val="both"/>
      </w:pPr>
      <w:r>
        <w:rPr>
          <w:rFonts w:ascii="仿宋_GB2312" w:hAnsi="仿宋_GB2312" w:cs="仿宋_GB2312" w:eastAsia="仿宋_GB2312"/>
        </w:rPr>
        <w:t>八、法律责任</w:t>
      </w:r>
    </w:p>
    <w:p>
      <w:pPr>
        <w:pStyle w:val="null5"/>
        <w:ind w:firstLine="480"/>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jc w:val="left"/>
      </w:pPr>
      <w:r>
        <w:rPr>
          <w:rFonts w:ascii="仿宋_GB2312" w:hAnsi="仿宋_GB2312" w:cs="仿宋_GB2312" w:eastAsia="仿宋_GB2312"/>
        </w:rPr>
        <w:t>采购包1：本采购包无需提交样品</w:t>
      </w:r>
    </w:p>
    <w:p>
      <w:pPr>
        <w:pStyle w:val="null5"/>
        <w:ind w:firstLine="480"/>
        <w:jc w:val="both"/>
      </w:pPr>
      <w:r>
        <w:rPr>
          <w:rFonts w:ascii="仿宋_GB2312" w:hAnsi="仿宋_GB2312" w:cs="仿宋_GB2312" w:eastAsia="仿宋_GB2312"/>
        </w:rPr>
        <w:t>要求提供样品评审的项目，样品评审环节采取线下方式进行。</w:t>
      </w:r>
    </w:p>
    <w:p>
      <w:pPr>
        <w:pStyle w:val="null5"/>
        <w:ind w:firstLine="480"/>
        <w:jc w:val="both"/>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ind w:firstLine="480"/>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 。）</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132,000.00</w:t>
      </w:r>
    </w:p>
    <w:p>
      <w:pPr>
        <w:pStyle w:val="null5"/>
        <w:jc w:val="left"/>
      </w:pPr>
      <w:r>
        <w:rPr>
          <w:rFonts w:ascii="仿宋_GB2312" w:hAnsi="仿宋_GB2312" w:cs="仿宋_GB2312" w:eastAsia="仿宋_GB2312"/>
        </w:rPr>
        <w:t>采购包最高限价（元）: 132,000.00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大学生毕业论文（设计）管理系统采购</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132,000.00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both"/>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大学生毕业论文（设计）管理系统采购</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132,000.00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大学生毕业论文（设计）管理系统采购</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大学生毕业论文（设计）管理系统采购</w:t>
            </w:r>
          </w:p>
        </w:tc>
        <w:tc>
          <w:tcPr>
            <w:tcW w:type="dxa" w:w="2076"/>
          </w:tcPr>
          <w:p>
            <w:pPr>
              <w:pStyle w:val="null5"/>
              <w:jc w:val="left"/>
            </w:pPr>
            <w:r>
              <w:rPr>
                <w:rFonts w:ascii="仿宋_GB2312" w:hAnsi="仿宋_GB2312" w:cs="仿宋_GB2312" w:eastAsia="仿宋_GB2312"/>
              </w:rPr>
              <w:t>大学生毕业论文（设计）管理系统采购</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132,000.00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both"/>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5"/>
        <w:ind w:firstLine="480"/>
        <w:jc w:val="both"/>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both"/>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both"/>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both"/>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标的名称：大学生毕业论文（设计）管理系统采购</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第1部分：系统总体技术参数</w:t>
            </w:r>
          </w:p>
        </w:tc>
        <w:tc>
          <w:tcPr>
            <w:tcW w:type="dxa" w:w="2076"/>
          </w:tcPr>
          <w:tbl>
            <w:tblPr>
              <w:tblInd w:type="dxa" w:w="135"/>
              <w:tblBorders>
                <w:top w:val="none" w:color="000000" w:sz="4"/>
                <w:left w:val="none" w:color="000000" w:sz="4"/>
                <w:bottom w:val="none" w:color="000000" w:sz="4"/>
                <w:right w:val="none" w:color="000000" w:sz="4"/>
                <w:insideH w:val="none"/>
                <w:insideV w:val="none"/>
              </w:tblBorders>
            </w:tblPr>
            <w:tblGrid>
              <w:gridCol w:w="320"/>
              <w:gridCol w:w="2003"/>
            </w:tblGrid>
            <w:tr>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19"/>
                    </w:rPr>
                    <w:t>项目</w:t>
                  </w:r>
                </w:p>
              </w:tc>
              <w:tc>
                <w:tcPr>
                  <w:tcW w:type="dxa" w:w="2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0"/>
                      <w:b/>
                    </w:rPr>
                    <w:t>具体技术参数</w:t>
                  </w:r>
                </w:p>
              </w:tc>
            </w:tr>
            <w:tr>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基础环境</w:t>
                  </w:r>
                </w:p>
              </w:tc>
              <w:tc>
                <w:tcPr>
                  <w:tcW w:type="dxa" w:w="2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1、支持</w:t>
                  </w:r>
                  <w:r>
                    <w:rPr>
                      <w:rFonts w:ascii="仿宋_GB2312" w:hAnsi="仿宋_GB2312" w:cs="仿宋_GB2312" w:eastAsia="仿宋_GB2312"/>
                      <w:sz w:val="20"/>
                    </w:rPr>
                    <w:t>国产</w:t>
                  </w:r>
                  <w:r>
                    <w:rPr>
                      <w:rFonts w:ascii="仿宋_GB2312" w:hAnsi="仿宋_GB2312" w:cs="仿宋_GB2312" w:eastAsia="仿宋_GB2312"/>
                      <w:sz w:val="20"/>
                    </w:rPr>
                    <w:t>主流数据库，支持</w:t>
                  </w:r>
                  <w:r>
                    <w:rPr>
                      <w:rFonts w:ascii="仿宋_GB2312" w:hAnsi="仿宋_GB2312" w:cs="仿宋_GB2312" w:eastAsia="仿宋_GB2312"/>
                      <w:sz w:val="20"/>
                    </w:rPr>
                    <w:t>主流</w:t>
                  </w:r>
                  <w:r>
                    <w:rPr>
                      <w:rFonts w:ascii="仿宋_GB2312" w:hAnsi="仿宋_GB2312" w:cs="仿宋_GB2312" w:eastAsia="仿宋_GB2312"/>
                      <w:sz w:val="20"/>
                    </w:rPr>
                    <w:t>操作系统和多种服务器平台</w:t>
                  </w:r>
                </w:p>
                <w:p>
                  <w:pPr>
                    <w:pStyle w:val="null5"/>
                    <w:jc w:val="both"/>
                  </w:pPr>
                  <w:r>
                    <w:rPr>
                      <w:rFonts w:ascii="仿宋_GB2312" w:hAnsi="仿宋_GB2312" w:cs="仿宋_GB2312" w:eastAsia="仿宋_GB2312"/>
                      <w:sz w:val="20"/>
                    </w:rPr>
                    <w:t>2</w:t>
                  </w:r>
                  <w:r>
                    <w:rPr>
                      <w:rFonts w:ascii="仿宋_GB2312" w:hAnsi="仿宋_GB2312" w:cs="仿宋_GB2312" w:eastAsia="仿宋_GB2312"/>
                      <w:sz w:val="20"/>
                    </w:rPr>
                    <w:t>、采用“负载均衡”技术，为系统使用提供更好的灵活性和可用性</w:t>
                  </w:r>
                </w:p>
                <w:p>
                  <w:pPr>
                    <w:pStyle w:val="null5"/>
                    <w:jc w:val="both"/>
                  </w:pPr>
                  <w:r>
                    <w:rPr>
                      <w:rFonts w:ascii="仿宋_GB2312" w:hAnsi="仿宋_GB2312" w:cs="仿宋_GB2312" w:eastAsia="仿宋_GB2312"/>
                      <w:sz w:val="20"/>
                    </w:rPr>
                    <w:t>3</w:t>
                  </w:r>
                  <w:r>
                    <w:rPr>
                      <w:rFonts w:ascii="仿宋_GB2312" w:hAnsi="仿宋_GB2312" w:cs="仿宋_GB2312" w:eastAsia="仿宋_GB2312"/>
                      <w:sz w:val="20"/>
                    </w:rPr>
                    <w:t>、支持</w:t>
                  </w:r>
                  <w:r>
                    <w:rPr>
                      <w:rFonts w:ascii="仿宋_GB2312" w:hAnsi="仿宋_GB2312" w:cs="仿宋_GB2312" w:eastAsia="仿宋_GB2312"/>
                      <w:sz w:val="20"/>
                    </w:rPr>
                    <w:t>主流</w:t>
                  </w:r>
                  <w:r>
                    <w:rPr>
                      <w:rFonts w:ascii="仿宋_GB2312" w:hAnsi="仿宋_GB2312" w:cs="仿宋_GB2312" w:eastAsia="仿宋_GB2312"/>
                      <w:sz w:val="20"/>
                    </w:rPr>
                    <w:t>浏览器及各种浏览器工具</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总体结构</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采用浏览器/服务器模式（Browser/Server模式，即B/S模式）架构</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系统部署</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1、提供标准化互联网产品服务，提供千兆以上的局域网内支持</w:t>
                  </w:r>
                </w:p>
                <w:p>
                  <w:pPr>
                    <w:pStyle w:val="null5"/>
                    <w:jc w:val="both"/>
                  </w:pPr>
                  <w:r>
                    <w:rPr>
                      <w:rFonts w:ascii="仿宋_GB2312" w:hAnsi="仿宋_GB2312" w:cs="仿宋_GB2312" w:eastAsia="仿宋_GB2312"/>
                      <w:sz w:val="20"/>
                    </w:rPr>
                    <w:t>2、系统配置支持</w:t>
                  </w:r>
                  <w:r>
                    <w:rPr>
                      <w:rFonts w:ascii="仿宋_GB2312" w:hAnsi="仿宋_GB2312" w:cs="仿宋_GB2312" w:eastAsia="仿宋_GB2312"/>
                      <w:sz w:val="20"/>
                    </w:rPr>
                    <w:t>本校</w:t>
                  </w:r>
                  <w:r>
                    <w:rPr>
                      <w:rFonts w:ascii="仿宋_GB2312" w:hAnsi="仿宋_GB2312" w:cs="仿宋_GB2312" w:eastAsia="仿宋_GB2312"/>
                      <w:sz w:val="20"/>
                    </w:rPr>
                    <w:t>至少</w:t>
                  </w:r>
                  <w:r>
                    <w:rPr>
                      <w:rFonts w:ascii="仿宋_GB2312" w:hAnsi="仿宋_GB2312" w:cs="仿宋_GB2312" w:eastAsia="仿宋_GB2312"/>
                      <w:sz w:val="20"/>
                      <w:b/>
                    </w:rPr>
                    <w:t xml:space="preserve">4000 </w:t>
                  </w:r>
                  <w:r>
                    <w:rPr>
                      <w:rFonts w:ascii="仿宋_GB2312" w:hAnsi="仿宋_GB2312" w:cs="仿宋_GB2312" w:eastAsia="仿宋_GB2312"/>
                      <w:sz w:val="20"/>
                    </w:rPr>
                    <w:t>PC端并发，并不限制用户数注册，并发数满足学校实际需求</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系统安全</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1、良好的安全机制和安全策略，严格合理的权限设置，以保证服务器上的数据安全</w:t>
                  </w:r>
                </w:p>
                <w:p>
                  <w:pPr>
                    <w:pStyle w:val="null5"/>
                    <w:jc w:val="both"/>
                  </w:pPr>
                  <w:r>
                    <w:rPr>
                      <w:rFonts w:ascii="仿宋_GB2312" w:hAnsi="仿宋_GB2312" w:cs="仿宋_GB2312" w:eastAsia="仿宋_GB2312"/>
                      <w:sz w:val="20"/>
                    </w:rPr>
                    <w:t>2、建立视图机制，针对不同的用户，提供访问相应授权的视图权限，并设置了多种访问控制策略</w:t>
                  </w:r>
                </w:p>
                <w:p>
                  <w:pPr>
                    <w:pStyle w:val="null5"/>
                    <w:jc w:val="both"/>
                  </w:pPr>
                  <w:r>
                    <w:rPr>
                      <w:rFonts w:ascii="仿宋_GB2312" w:hAnsi="仿宋_GB2312" w:cs="仿宋_GB2312" w:eastAsia="仿宋_GB2312"/>
                      <w:sz w:val="20"/>
                    </w:rPr>
                    <w:t>3、采用服务器分离部署机制</w:t>
                  </w:r>
                </w:p>
                <w:p>
                  <w:pPr>
                    <w:pStyle w:val="null5"/>
                    <w:jc w:val="both"/>
                  </w:pPr>
                  <w:r>
                    <w:rPr>
                      <w:rFonts w:ascii="仿宋_GB2312" w:hAnsi="仿宋_GB2312" w:cs="仿宋_GB2312" w:eastAsia="仿宋_GB2312"/>
                      <w:sz w:val="20"/>
                    </w:rPr>
                    <w:t>4、采用数据和文件的加密和解密机制</w:t>
                  </w:r>
                </w:p>
                <w:p>
                  <w:pPr>
                    <w:pStyle w:val="null5"/>
                    <w:jc w:val="both"/>
                  </w:pPr>
                  <w:r>
                    <w:rPr>
                      <w:rFonts w:ascii="仿宋_GB2312" w:hAnsi="仿宋_GB2312" w:cs="仿宋_GB2312" w:eastAsia="仿宋_GB2312"/>
                      <w:sz w:val="20"/>
                    </w:rPr>
                    <w:t>5、采用系统长期使用的大量数据安全备份机制</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总体功能</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1、支持实现学生毕业论文（设计）完整流程的在线监控和管理工作，并提供：</w:t>
                  </w:r>
                </w:p>
                <w:p>
                  <w:pPr>
                    <w:pStyle w:val="null5"/>
                    <w:ind w:firstLine="480"/>
                    <w:jc w:val="left"/>
                  </w:pPr>
                  <w:r>
                    <w:rPr>
                      <w:rFonts w:ascii="仿宋_GB2312" w:hAnsi="仿宋_GB2312" w:cs="仿宋_GB2312" w:eastAsia="仿宋_GB2312"/>
                      <w:sz w:val="20"/>
                    </w:rPr>
                    <w:t>业务流程的选择项设置和启用与禁用</w:t>
                  </w:r>
                </w:p>
                <w:p>
                  <w:pPr>
                    <w:pStyle w:val="null5"/>
                    <w:ind w:firstLine="480"/>
                    <w:jc w:val="left"/>
                  </w:pPr>
                  <w:r>
                    <w:rPr>
                      <w:rFonts w:ascii="仿宋_GB2312" w:hAnsi="仿宋_GB2312" w:cs="仿宋_GB2312" w:eastAsia="仿宋_GB2312"/>
                      <w:sz w:val="20"/>
                    </w:rPr>
                    <w:t>各类文档模板的自定义配置</w:t>
                  </w:r>
                </w:p>
                <w:p>
                  <w:pPr>
                    <w:pStyle w:val="null5"/>
                    <w:ind w:firstLine="480"/>
                    <w:jc w:val="left"/>
                  </w:pPr>
                  <w:r>
                    <w:rPr>
                      <w:rFonts w:ascii="仿宋_GB2312" w:hAnsi="仿宋_GB2312" w:cs="仿宋_GB2312" w:eastAsia="仿宋_GB2312"/>
                      <w:sz w:val="20"/>
                    </w:rPr>
                    <w:t>各环节审核功能的自定义配置</w:t>
                  </w:r>
                </w:p>
                <w:p>
                  <w:pPr>
                    <w:pStyle w:val="null5"/>
                    <w:ind w:firstLine="480"/>
                    <w:jc w:val="left"/>
                  </w:pPr>
                  <w:r>
                    <w:rPr>
                      <w:rFonts w:ascii="仿宋_GB2312" w:hAnsi="仿宋_GB2312" w:cs="仿宋_GB2312" w:eastAsia="仿宋_GB2312"/>
                      <w:sz w:val="20"/>
                    </w:rPr>
                    <w:t>设定对应的处理节点时间、人员或角色信息、操作权限等</w:t>
                  </w:r>
                </w:p>
                <w:p>
                  <w:pPr>
                    <w:pStyle w:val="null5"/>
                    <w:ind w:firstLine="480"/>
                    <w:jc w:val="left"/>
                  </w:pPr>
                  <w:r>
                    <w:rPr>
                      <w:rFonts w:ascii="仿宋_GB2312" w:hAnsi="仿宋_GB2312" w:cs="仿宋_GB2312" w:eastAsia="仿宋_GB2312"/>
                      <w:sz w:val="20"/>
                    </w:rPr>
                    <w:t>完整的流程日志，并支持系统日志管理，实现对系统各项操作的监控</w:t>
                  </w:r>
                </w:p>
                <w:p>
                  <w:pPr>
                    <w:pStyle w:val="null5"/>
                    <w:jc w:val="both"/>
                  </w:pPr>
                  <w:r>
                    <w:rPr>
                      <w:rFonts w:ascii="仿宋_GB2312" w:hAnsi="仿宋_GB2312" w:cs="仿宋_GB2312" w:eastAsia="仿宋_GB2312"/>
                      <w:sz w:val="20"/>
                    </w:rPr>
                    <w:t>2、对接学术不端论文检测模块</w:t>
                  </w:r>
                </w:p>
                <w:p>
                  <w:pPr>
                    <w:pStyle w:val="null5"/>
                    <w:jc w:val="both"/>
                  </w:pPr>
                  <w:r>
                    <w:rPr>
                      <w:rFonts w:ascii="仿宋_GB2312" w:hAnsi="仿宋_GB2312" w:cs="仿宋_GB2312" w:eastAsia="仿宋_GB2312"/>
                      <w:sz w:val="20"/>
                    </w:rPr>
                    <w:t>3、对接学术诚信在线学习和教育平台模块</w:t>
                  </w:r>
                </w:p>
                <w:p>
                  <w:pPr>
                    <w:pStyle w:val="null5"/>
                    <w:jc w:val="both"/>
                  </w:pPr>
                  <w:r>
                    <w:rPr>
                      <w:rFonts w:ascii="仿宋_GB2312" w:hAnsi="仿宋_GB2312" w:cs="仿宋_GB2312" w:eastAsia="仿宋_GB2312"/>
                      <w:sz w:val="20"/>
                    </w:rPr>
                    <w:t>4、对接文献管理分析模块</w:t>
                  </w:r>
                </w:p>
                <w:p>
                  <w:pPr>
                    <w:pStyle w:val="null5"/>
                    <w:jc w:val="both"/>
                  </w:pPr>
                  <w:r>
                    <w:rPr>
                      <w:rFonts w:ascii="仿宋_GB2312" w:hAnsi="仿宋_GB2312" w:cs="仿宋_GB2312" w:eastAsia="仿宋_GB2312"/>
                      <w:sz w:val="20"/>
                    </w:rPr>
                    <w:t>5、历史数据的云端永久保存及导出</w:t>
                  </w:r>
                </w:p>
              </w:tc>
            </w:tr>
          </w:tbl>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第2部分：系统功能技术参数</w:t>
            </w:r>
          </w:p>
        </w:tc>
        <w:tc>
          <w:tcPr>
            <w:tcW w:type="dxa" w:w="2076"/>
          </w:tcPr>
          <w:tbl>
            <w:tblPr>
              <w:tblInd w:type="dxa" w:w="135"/>
              <w:tblBorders>
                <w:top w:val="none" w:color="000000" w:sz="4"/>
                <w:left w:val="none" w:color="000000" w:sz="4"/>
                <w:bottom w:val="none" w:color="000000" w:sz="4"/>
                <w:right w:val="none" w:color="000000" w:sz="4"/>
                <w:insideH w:val="none"/>
                <w:insideV w:val="none"/>
              </w:tblBorders>
            </w:tblPr>
            <w:tblGrid>
              <w:gridCol w:w="320"/>
              <w:gridCol w:w="2003"/>
            </w:tblGrid>
            <w:tr>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用户管理</w:t>
                  </w:r>
                </w:p>
              </w:tc>
              <w:tc>
                <w:tcPr>
                  <w:tcW w:type="dxa" w:w="2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1、管理员（院系管理员）可为全校（全院系）毕业生、教师自主创建账号</w:t>
                  </w:r>
                </w:p>
                <w:p>
                  <w:pPr>
                    <w:pStyle w:val="null5"/>
                    <w:jc w:val="both"/>
                  </w:pPr>
                  <w:r>
                    <w:rPr>
                      <w:rFonts w:ascii="仿宋_GB2312" w:hAnsi="仿宋_GB2312" w:cs="仿宋_GB2312" w:eastAsia="仿宋_GB2312"/>
                      <w:sz w:val="20"/>
                    </w:rPr>
                    <w:t>2、管理员可对“院系和专业”信息进行维护</w:t>
                  </w:r>
                </w:p>
                <w:p>
                  <w:pPr>
                    <w:pStyle w:val="null5"/>
                    <w:jc w:val="both"/>
                  </w:pPr>
                  <w:r>
                    <w:rPr>
                      <w:rFonts w:ascii="仿宋_GB2312" w:hAnsi="仿宋_GB2312" w:cs="仿宋_GB2312" w:eastAsia="仿宋_GB2312"/>
                      <w:sz w:val="20"/>
                    </w:rPr>
                    <w:t>3、管理员可对教师账号赋予以下角色：指导教师、专业负责人、教学秘书、院长、督导专家、评阅专家、答辩录入员、第二导师</w:t>
                  </w:r>
                </w:p>
                <w:p>
                  <w:pPr>
                    <w:pStyle w:val="null5"/>
                    <w:jc w:val="both"/>
                  </w:pPr>
                  <w:r>
                    <w:rPr>
                      <w:rFonts w:ascii="仿宋_GB2312" w:hAnsi="仿宋_GB2312" w:cs="仿宋_GB2312" w:eastAsia="仿宋_GB2312"/>
                      <w:sz w:val="20"/>
                    </w:rPr>
                    <w:t>4、管理员可设置专业负责人、教学秘书、督导专家负责的专业</w:t>
                  </w:r>
                </w:p>
                <w:p>
                  <w:pPr>
                    <w:pStyle w:val="null5"/>
                    <w:jc w:val="both"/>
                  </w:pPr>
                  <w:r>
                    <w:rPr>
                      <w:rFonts w:ascii="仿宋_GB2312" w:hAnsi="仿宋_GB2312" w:cs="仿宋_GB2312" w:eastAsia="仿宋_GB2312"/>
                      <w:sz w:val="20"/>
                    </w:rPr>
                    <w:t>5、管理员可设置督导专家管理的范围，提供“全校”“多院系”“单独院系”等不同范围</w:t>
                  </w:r>
                </w:p>
                <w:p>
                  <w:pPr>
                    <w:pStyle w:val="null5"/>
                    <w:jc w:val="both"/>
                  </w:pPr>
                  <w:r>
                    <w:rPr>
                      <w:rFonts w:ascii="仿宋_GB2312" w:hAnsi="仿宋_GB2312" w:cs="仿宋_GB2312" w:eastAsia="仿宋_GB2312"/>
                      <w:sz w:val="20"/>
                    </w:rPr>
                    <w:t>6、支持对角色名称进行自定义配置，在用户端展示配置的自定义角色名称</w:t>
                  </w:r>
                </w:p>
                <w:p>
                  <w:pPr>
                    <w:pStyle w:val="null5"/>
                    <w:spacing w:after="120"/>
                    <w:jc w:val="both"/>
                  </w:pPr>
                  <w:r>
                    <w:rPr>
                      <w:rFonts w:ascii="仿宋_GB2312" w:hAnsi="仿宋_GB2312" w:cs="仿宋_GB2312" w:eastAsia="仿宋_GB2312"/>
                      <w:sz w:val="20"/>
                    </w:rPr>
                    <w:t>7、当前学年的二级学院院长、教学秘书、教研室主任等角色能查看以往学年学生和过程文档信息</w:t>
                  </w:r>
                </w:p>
                <w:p>
                  <w:pPr>
                    <w:pStyle w:val="null5"/>
                    <w:ind w:right="-15"/>
                    <w:jc w:val="both"/>
                  </w:pPr>
                  <w:r>
                    <w:rPr>
                      <w:rFonts w:ascii="仿宋_GB2312" w:hAnsi="仿宋_GB2312" w:cs="仿宋_GB2312" w:eastAsia="仿宋_GB2312"/>
                      <w:sz w:val="20"/>
                    </w:rPr>
                    <w:t>8、二级学院管理员（教学秘书）可终止或暂停学生毕业论文（设计）并备注原因，学校管理员可统一导出被终止或暂停学生清单</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权限分级</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1、具有统一的用户及权限管理机制</w:t>
                  </w:r>
                </w:p>
                <w:p>
                  <w:pPr>
                    <w:pStyle w:val="null5"/>
                    <w:jc w:val="both"/>
                  </w:pPr>
                  <w:r>
                    <w:rPr>
                      <w:rFonts w:ascii="仿宋_GB2312" w:hAnsi="仿宋_GB2312" w:cs="仿宋_GB2312" w:eastAsia="仿宋_GB2312"/>
                      <w:sz w:val="20"/>
                    </w:rPr>
                    <w:t>2、权限可以从具体人、具体部门、具体角色、具体安全级别等多个维度进行管控</w:t>
                  </w:r>
                </w:p>
                <w:p>
                  <w:pPr>
                    <w:pStyle w:val="null5"/>
                    <w:jc w:val="both"/>
                  </w:pPr>
                  <w:r>
                    <w:rPr>
                      <w:rFonts w:ascii="仿宋_GB2312" w:hAnsi="仿宋_GB2312" w:cs="仿宋_GB2312" w:eastAsia="仿宋_GB2312"/>
                      <w:sz w:val="20"/>
                    </w:rPr>
                    <w:t>3、提供分权管理机制，系统管理员可以分权给各院系、部门的管理人员</w:t>
                  </w:r>
                </w:p>
                <w:p>
                  <w:pPr>
                    <w:pStyle w:val="null5"/>
                    <w:jc w:val="both"/>
                  </w:pPr>
                  <w:r>
                    <w:rPr>
                      <w:rFonts w:ascii="仿宋_GB2312" w:hAnsi="仿宋_GB2312" w:cs="仿宋_GB2312" w:eastAsia="仿宋_GB2312"/>
                      <w:sz w:val="20"/>
                    </w:rPr>
                    <w:t>4、各级角色根据权限，可以对所在部门的流程、检测结果等进行管控</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系统设置</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1、管理员可自由设置学年，可设置工作流程中各模块的起止时间；可允许二级单位各自独立设置起止时间</w:t>
                  </w:r>
                </w:p>
                <w:p>
                  <w:pPr>
                    <w:pStyle w:val="null5"/>
                    <w:jc w:val="both"/>
                  </w:pPr>
                  <w:r>
                    <w:rPr>
                      <w:rFonts w:ascii="仿宋_GB2312" w:hAnsi="仿宋_GB2312" w:cs="仿宋_GB2312" w:eastAsia="仿宋_GB2312"/>
                      <w:sz w:val="20"/>
                    </w:rPr>
                    <w:t>2、管理员可进行业务流程相关多个项目的系统设置，包括但不限于：课题类型、课题来源、学生和教师申报课题权限、申报课题和选题数量限制、课题修改模式和权限、任务书审核模式和权限、指导记录提交权限、评审和成绩有关设置、评分权重、“盲评”设置等；并支持二级单位对必要项目进行单独设置</w:t>
                  </w:r>
                </w:p>
                <w:p>
                  <w:pPr>
                    <w:pStyle w:val="null5"/>
                    <w:jc w:val="both"/>
                  </w:pPr>
                  <w:r>
                    <w:rPr>
                      <w:rFonts w:ascii="仿宋_GB2312" w:hAnsi="仿宋_GB2312" w:cs="仿宋_GB2312" w:eastAsia="仿宋_GB2312"/>
                      <w:sz w:val="20"/>
                    </w:rPr>
                    <w:t>3、管理员可设置学生检测次数、学生和教师查看检测结果的权限；可选择设置学生提交检测的时间范围要求，并可下放二级单位单独设置</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通知公告模块</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1、支持自定义设置通知公告显示名称</w:t>
                  </w:r>
                </w:p>
                <w:p>
                  <w:pPr>
                    <w:pStyle w:val="null5"/>
                    <w:jc w:val="both"/>
                  </w:pPr>
                  <w:r>
                    <w:rPr>
                      <w:rFonts w:ascii="仿宋_GB2312" w:hAnsi="仿宋_GB2312" w:cs="仿宋_GB2312" w:eastAsia="仿宋_GB2312"/>
                      <w:sz w:val="20"/>
                    </w:rPr>
                    <w:t>2、支持选择不同的通知公告显示模式</w:t>
                  </w:r>
                </w:p>
                <w:p>
                  <w:pPr>
                    <w:pStyle w:val="null5"/>
                    <w:jc w:val="both"/>
                  </w:pPr>
                  <w:r>
                    <w:rPr>
                      <w:rFonts w:ascii="仿宋_GB2312" w:hAnsi="仿宋_GB2312" w:cs="仿宋_GB2312" w:eastAsia="仿宋_GB2312"/>
                      <w:sz w:val="20"/>
                    </w:rPr>
                    <w:t>3、支持发布公告时可选发布范围</w:t>
                  </w:r>
                </w:p>
                <w:p>
                  <w:pPr>
                    <w:pStyle w:val="null5"/>
                    <w:jc w:val="both"/>
                  </w:pPr>
                  <w:r>
                    <w:rPr>
                      <w:rFonts w:ascii="仿宋_GB2312" w:hAnsi="仿宋_GB2312" w:cs="仿宋_GB2312" w:eastAsia="仿宋_GB2312"/>
                      <w:sz w:val="20"/>
                    </w:rPr>
                    <w:t>4、支持管理员选择二级单位发布的通知公告经审定后在系统首页显示</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师生双选模块</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1、支持以下四种形式的课题申报流程：（1）盲选；（2）指定学生（3）学生提交课题；（4）管理人员分配课题</w:t>
                  </w:r>
                </w:p>
                <w:p>
                  <w:pPr>
                    <w:pStyle w:val="null5"/>
                    <w:jc w:val="both"/>
                  </w:pPr>
                  <w:r>
                    <w:rPr>
                      <w:rFonts w:ascii="仿宋_GB2312" w:hAnsi="仿宋_GB2312" w:cs="仿宋_GB2312" w:eastAsia="仿宋_GB2312"/>
                      <w:sz w:val="20"/>
                    </w:rPr>
                    <w:t>2、支持“单独课题”和“团队课题”类型</w:t>
                  </w:r>
                </w:p>
                <w:p>
                  <w:pPr>
                    <w:pStyle w:val="null5"/>
                    <w:jc w:val="both"/>
                  </w:pPr>
                  <w:r>
                    <w:rPr>
                      <w:rFonts w:ascii="仿宋_GB2312" w:hAnsi="仿宋_GB2312" w:cs="仿宋_GB2312" w:eastAsia="仿宋_GB2312"/>
                      <w:sz w:val="20"/>
                    </w:rPr>
                    <w:t>3、支持“草稿课题”功能</w:t>
                  </w:r>
                </w:p>
                <w:p>
                  <w:pPr>
                    <w:pStyle w:val="null5"/>
                    <w:jc w:val="both"/>
                  </w:pPr>
                  <w:r>
                    <w:rPr>
                      <w:rFonts w:ascii="仿宋_GB2312" w:hAnsi="仿宋_GB2312" w:cs="仿宋_GB2312" w:eastAsia="仿宋_GB2312"/>
                      <w:sz w:val="20"/>
                    </w:rPr>
                    <w:t>4、支持对课题进行修改、审核功能，并保留各个版本的历史记录</w:t>
                  </w:r>
                </w:p>
                <w:p>
                  <w:pPr>
                    <w:pStyle w:val="null5"/>
                    <w:jc w:val="both"/>
                  </w:pPr>
                  <w:r>
                    <w:rPr>
                      <w:rFonts w:ascii="仿宋_GB2312" w:hAnsi="仿宋_GB2312" w:cs="仿宋_GB2312" w:eastAsia="仿宋_GB2312"/>
                      <w:sz w:val="20"/>
                    </w:rPr>
                    <w:t>5、支持管理员和各角色教师对课题信息各版本文档进行查看</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任务书模块</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1、支持教师或学生提交任务书模式</w:t>
                  </w:r>
                </w:p>
                <w:p>
                  <w:pPr>
                    <w:pStyle w:val="null5"/>
                    <w:jc w:val="both"/>
                  </w:pPr>
                  <w:r>
                    <w:rPr>
                      <w:rFonts w:ascii="仿宋_GB2312" w:hAnsi="仿宋_GB2312" w:cs="仿宋_GB2312" w:eastAsia="仿宋_GB2312"/>
                      <w:sz w:val="20"/>
                    </w:rPr>
                    <w:t>2、支持审核或不审核任务书模式</w:t>
                  </w:r>
                </w:p>
                <w:p>
                  <w:pPr>
                    <w:pStyle w:val="null5"/>
                    <w:jc w:val="both"/>
                  </w:pPr>
                  <w:r>
                    <w:rPr>
                      <w:rFonts w:ascii="仿宋_GB2312" w:hAnsi="仿宋_GB2312" w:cs="仿宋_GB2312" w:eastAsia="仿宋_GB2312"/>
                      <w:sz w:val="20"/>
                    </w:rPr>
                    <w:t>3、支持对任务书进行修改、审核功能，并保留各个版本的历史记录</w:t>
                  </w:r>
                </w:p>
                <w:p>
                  <w:pPr>
                    <w:pStyle w:val="null5"/>
                    <w:jc w:val="both"/>
                  </w:pPr>
                  <w:r>
                    <w:rPr>
                      <w:rFonts w:ascii="仿宋_GB2312" w:hAnsi="仿宋_GB2312" w:cs="仿宋_GB2312" w:eastAsia="仿宋_GB2312"/>
                      <w:sz w:val="20"/>
                    </w:rPr>
                    <w:t>4、支持管理员和各角色教师对任务书各版本文档进行查看</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过程文档管理模块</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1、提供</w:t>
                  </w:r>
                  <w:r>
                    <w:rPr>
                      <w:rFonts w:ascii="仿宋_GB2312" w:hAnsi="仿宋_GB2312" w:cs="仿宋_GB2312" w:eastAsia="仿宋_GB2312"/>
                      <w:sz w:val="20"/>
                    </w:rPr>
                    <w:t>至少包括</w:t>
                  </w:r>
                  <w:r>
                    <w:rPr>
                      <w:rFonts w:ascii="仿宋_GB2312" w:hAnsi="仿宋_GB2312" w:cs="仿宋_GB2312" w:eastAsia="仿宋_GB2312"/>
                      <w:sz w:val="20"/>
                    </w:rPr>
                    <w:t>开题报告、中期检查、指导记录、外文译文、文献综述和毕业</w:t>
                  </w:r>
                  <w:r>
                    <w:rPr>
                      <w:rFonts w:ascii="仿宋_GB2312" w:hAnsi="仿宋_GB2312" w:cs="仿宋_GB2312" w:eastAsia="仿宋_GB2312"/>
                      <w:sz w:val="20"/>
                    </w:rPr>
                    <w:t>论文（设计）</w:t>
                  </w:r>
                  <w:r>
                    <w:rPr>
                      <w:rFonts w:ascii="仿宋_GB2312" w:hAnsi="仿宋_GB2312" w:cs="仿宋_GB2312" w:eastAsia="仿宋_GB2312"/>
                      <w:sz w:val="20"/>
                    </w:rPr>
                    <w:t>六大</w:t>
                  </w:r>
                  <w:r>
                    <w:rPr>
                      <w:rFonts w:ascii="仿宋_GB2312" w:hAnsi="仿宋_GB2312" w:cs="仿宋_GB2312" w:eastAsia="仿宋_GB2312"/>
                      <w:sz w:val="20"/>
                    </w:rPr>
                    <w:t>基本</w:t>
                  </w:r>
                  <w:r>
                    <w:rPr>
                      <w:rFonts w:ascii="仿宋_GB2312" w:hAnsi="仿宋_GB2312" w:cs="仿宋_GB2312" w:eastAsia="仿宋_GB2312"/>
                      <w:sz w:val="20"/>
                    </w:rPr>
                    <w:t>过程文档功能模块</w:t>
                  </w:r>
                  <w:r>
                    <w:rPr>
                      <w:rFonts w:ascii="仿宋_GB2312" w:hAnsi="仿宋_GB2312" w:cs="仿宋_GB2312" w:eastAsia="仿宋_GB2312"/>
                      <w:sz w:val="20"/>
                    </w:rPr>
                    <w:t>，</w:t>
                  </w:r>
                  <w:r>
                    <w:rPr>
                      <w:rFonts w:ascii="仿宋_GB2312" w:hAnsi="仿宋_GB2312" w:cs="仿宋_GB2312" w:eastAsia="仿宋_GB2312"/>
                      <w:sz w:val="20"/>
                    </w:rPr>
                    <w:t>并具有自主增加功能模块的功能。</w:t>
                  </w:r>
                </w:p>
                <w:p>
                  <w:pPr>
                    <w:pStyle w:val="null5"/>
                    <w:jc w:val="both"/>
                  </w:pPr>
                  <w:r>
                    <w:rPr>
                      <w:rFonts w:ascii="仿宋_GB2312" w:hAnsi="仿宋_GB2312" w:cs="仿宋_GB2312" w:eastAsia="仿宋_GB2312"/>
                      <w:sz w:val="20"/>
                    </w:rPr>
                    <w:t>2、支持学生提交和修改各类过程文档，并保留历史记录</w:t>
                  </w:r>
                </w:p>
                <w:p>
                  <w:pPr>
                    <w:pStyle w:val="null5"/>
                    <w:jc w:val="both"/>
                  </w:pPr>
                  <w:r>
                    <w:rPr>
                      <w:rFonts w:ascii="仿宋_GB2312" w:hAnsi="仿宋_GB2312" w:cs="仿宋_GB2312" w:eastAsia="仿宋_GB2312"/>
                      <w:sz w:val="20"/>
                    </w:rPr>
                    <w:t>3、支持自定义配置各级审核</w:t>
                  </w:r>
                </w:p>
                <w:p>
                  <w:pPr>
                    <w:pStyle w:val="null5"/>
                    <w:jc w:val="both"/>
                  </w:pPr>
                  <w:r>
                    <w:rPr>
                      <w:rFonts w:ascii="仿宋_GB2312" w:hAnsi="仿宋_GB2312" w:cs="仿宋_GB2312" w:eastAsia="仿宋_GB2312"/>
                      <w:sz w:val="20"/>
                    </w:rPr>
                    <w:t>4、支持管理员和各角色教师对各类过程文档进行查看</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划词批注功能</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1、支持各角色对过程文档内容进行划词批注</w:t>
                  </w:r>
                </w:p>
                <w:p>
                  <w:pPr>
                    <w:pStyle w:val="null5"/>
                    <w:jc w:val="both"/>
                  </w:pPr>
                  <w:r>
                    <w:rPr>
                      <w:rFonts w:ascii="仿宋_GB2312" w:hAnsi="仿宋_GB2312" w:cs="仿宋_GB2312" w:eastAsia="仿宋_GB2312"/>
                      <w:sz w:val="20"/>
                    </w:rPr>
                    <w:t>2、保留各次批注内容信息和历史记录</w:t>
                  </w:r>
                </w:p>
                <w:p>
                  <w:pPr>
                    <w:pStyle w:val="null5"/>
                    <w:jc w:val="both"/>
                  </w:pPr>
                  <w:r>
                    <w:rPr>
                      <w:rFonts w:ascii="仿宋_GB2312" w:hAnsi="仿宋_GB2312" w:cs="仿宋_GB2312" w:eastAsia="仿宋_GB2312"/>
                      <w:sz w:val="20"/>
                    </w:rPr>
                    <w:t>3、支持毕业</w:t>
                  </w:r>
                  <w:r>
                    <w:rPr>
                      <w:rFonts w:ascii="仿宋_GB2312" w:hAnsi="仿宋_GB2312" w:cs="仿宋_GB2312" w:eastAsia="仿宋_GB2312"/>
                      <w:sz w:val="20"/>
                    </w:rPr>
                    <w:t>论文（设计）</w:t>
                  </w:r>
                  <w:r>
                    <w:rPr>
                      <w:rFonts w:ascii="仿宋_GB2312" w:hAnsi="仿宋_GB2312" w:cs="仿宋_GB2312" w:eastAsia="仿宋_GB2312"/>
                      <w:sz w:val="20"/>
                    </w:rPr>
                    <w:t>批注内容的导出</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评审答辩和成绩模块</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1、支持设置按全校、按院系、按专业、按课题类型设置评分权重</w:t>
                  </w:r>
                </w:p>
                <w:p>
                  <w:pPr>
                    <w:pStyle w:val="null5"/>
                    <w:jc w:val="both"/>
                  </w:pPr>
                  <w:r>
                    <w:rPr>
                      <w:rFonts w:ascii="仿宋_GB2312" w:hAnsi="仿宋_GB2312" w:cs="仿宋_GB2312" w:eastAsia="仿宋_GB2312"/>
                      <w:sz w:val="20"/>
                    </w:rPr>
                    <w:t>2、支持各类成绩配置和使用分项打分表</w:t>
                  </w:r>
                </w:p>
                <w:p>
                  <w:pPr>
                    <w:pStyle w:val="null5"/>
                    <w:jc w:val="both"/>
                  </w:pPr>
                  <w:r>
                    <w:rPr>
                      <w:rFonts w:ascii="仿宋_GB2312" w:hAnsi="仿宋_GB2312" w:cs="仿宋_GB2312" w:eastAsia="仿宋_GB2312"/>
                      <w:sz w:val="20"/>
                    </w:rPr>
                    <w:t>3、可选分数或等级模式显示成绩结果，并支持设置等级和分数的对应关系</w:t>
                  </w:r>
                </w:p>
                <w:p>
                  <w:pPr>
                    <w:pStyle w:val="null5"/>
                    <w:jc w:val="both"/>
                  </w:pPr>
                  <w:r>
                    <w:rPr>
                      <w:rFonts w:ascii="仿宋_GB2312" w:hAnsi="仿宋_GB2312" w:cs="仿宋_GB2312" w:eastAsia="仿宋_GB2312"/>
                      <w:sz w:val="20"/>
                    </w:rPr>
                    <w:t>4、可选设置成绩分数显示为整数或小数模式</w:t>
                  </w:r>
                </w:p>
                <w:p>
                  <w:pPr>
                    <w:pStyle w:val="null5"/>
                    <w:jc w:val="both"/>
                  </w:pPr>
                  <w:r>
                    <w:rPr>
                      <w:rFonts w:ascii="仿宋_GB2312" w:hAnsi="仿宋_GB2312" w:cs="仿宋_GB2312" w:eastAsia="仿宋_GB2312"/>
                      <w:sz w:val="20"/>
                    </w:rPr>
                    <w:t>5、支持多人评阅、盲评、交叉评阅等多种评审模式</w:t>
                  </w:r>
                </w:p>
                <w:p>
                  <w:pPr>
                    <w:pStyle w:val="null5"/>
                    <w:jc w:val="both"/>
                  </w:pPr>
                  <w:r>
                    <w:rPr>
                      <w:rFonts w:ascii="仿宋_GB2312" w:hAnsi="仿宋_GB2312" w:cs="仿宋_GB2312" w:eastAsia="仿宋_GB2312"/>
                      <w:sz w:val="20"/>
                    </w:rPr>
                    <w:t>6、支持一键安排、单独安排评阅人方式</w:t>
                  </w:r>
                </w:p>
                <w:p>
                  <w:pPr>
                    <w:pStyle w:val="null5"/>
                    <w:jc w:val="both"/>
                  </w:pPr>
                  <w:r>
                    <w:rPr>
                      <w:rFonts w:ascii="仿宋_GB2312" w:hAnsi="仿宋_GB2312" w:cs="仿宋_GB2312" w:eastAsia="仿宋_GB2312"/>
                      <w:sz w:val="20"/>
                    </w:rPr>
                    <w:t>7、支持安排多次答辩组并提供已安排答辩组信息的excel导出</w:t>
                  </w:r>
                </w:p>
                <w:p>
                  <w:pPr>
                    <w:pStyle w:val="null5"/>
                    <w:jc w:val="both"/>
                  </w:pPr>
                  <w:r>
                    <w:rPr>
                      <w:rFonts w:ascii="仿宋_GB2312" w:hAnsi="仿宋_GB2312" w:cs="仿宋_GB2312" w:eastAsia="仿宋_GB2312"/>
                      <w:sz w:val="20"/>
                    </w:rPr>
                    <w:t>8、支持在线安排、在线查看、在线评审、在线录入成绩功能</w:t>
                  </w:r>
                </w:p>
                <w:p>
                  <w:pPr>
                    <w:pStyle w:val="null5"/>
                    <w:jc w:val="both"/>
                  </w:pPr>
                  <w:r>
                    <w:rPr>
                      <w:rFonts w:ascii="仿宋_GB2312" w:hAnsi="仿宋_GB2312" w:cs="仿宋_GB2312" w:eastAsia="仿宋_GB2312"/>
                      <w:sz w:val="20"/>
                    </w:rPr>
                    <w:t>9、支持答辩组教师录入成绩或答辩录入员录入成绩2种可选模式</w:t>
                  </w:r>
                </w:p>
                <w:p>
                  <w:pPr>
                    <w:pStyle w:val="null5"/>
                    <w:jc w:val="both"/>
                  </w:pPr>
                  <w:r>
                    <w:rPr>
                      <w:rFonts w:ascii="仿宋_GB2312" w:hAnsi="仿宋_GB2312" w:cs="仿宋_GB2312" w:eastAsia="仿宋_GB2312"/>
                      <w:sz w:val="20"/>
                    </w:rPr>
                    <w:t>10、支持学生成绩的在线查看、修改和excel导出功能</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优秀推荐模块</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1、支持优秀论文管理功能，可区分院级，校级优秀论文</w:t>
                  </w:r>
                </w:p>
                <w:p>
                  <w:pPr>
                    <w:pStyle w:val="null5"/>
                    <w:jc w:val="both"/>
                  </w:pPr>
                  <w:r>
                    <w:rPr>
                      <w:rFonts w:ascii="仿宋_GB2312" w:hAnsi="仿宋_GB2312" w:cs="仿宋_GB2312" w:eastAsia="仿宋_GB2312"/>
                      <w:sz w:val="20"/>
                    </w:rPr>
                    <w:t>2、可对优秀论文进行分级分类，可分配专家线上进行优秀论文的评审打分</w:t>
                  </w:r>
                </w:p>
                <w:p>
                  <w:pPr>
                    <w:pStyle w:val="null5"/>
                    <w:jc w:val="both"/>
                  </w:pPr>
                  <w:r>
                    <w:rPr>
                      <w:rFonts w:ascii="仿宋_GB2312" w:hAnsi="仿宋_GB2312" w:cs="仿宋_GB2312" w:eastAsia="仿宋_GB2312"/>
                      <w:sz w:val="20"/>
                    </w:rPr>
                    <w:t>3、校级优秀论文可推送到系统首页展示</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工作检查模块</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1、提供前期、中期、后期等各环节的工作检查功能模块</w:t>
                  </w:r>
                </w:p>
                <w:p>
                  <w:pPr>
                    <w:pStyle w:val="null5"/>
                    <w:jc w:val="both"/>
                  </w:pPr>
                  <w:r>
                    <w:rPr>
                      <w:rFonts w:ascii="仿宋_GB2312" w:hAnsi="仿宋_GB2312" w:cs="仿宋_GB2312" w:eastAsia="仿宋_GB2312"/>
                      <w:sz w:val="20"/>
                    </w:rPr>
                    <w:t>2、提供工作总结功能模块</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信息统计模块</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1、支持多角度、全方位的信息统计，提供可视化图、表等多种展示方式</w:t>
                  </w:r>
                </w:p>
                <w:p>
                  <w:pPr>
                    <w:pStyle w:val="null5"/>
                    <w:jc w:val="both"/>
                  </w:pPr>
                  <w:r>
                    <w:rPr>
                      <w:rFonts w:ascii="仿宋_GB2312" w:hAnsi="仿宋_GB2312" w:cs="仿宋_GB2312" w:eastAsia="仿宋_GB2312"/>
                      <w:sz w:val="20"/>
                    </w:rPr>
                    <w:t>2、支持各项工作完成度和进度展示和提醒功能</w:t>
                  </w:r>
                </w:p>
                <w:p>
                  <w:pPr>
                    <w:pStyle w:val="null5"/>
                    <w:jc w:val="both"/>
                  </w:pPr>
                  <w:r>
                    <w:rPr>
                      <w:rFonts w:ascii="仿宋_GB2312" w:hAnsi="仿宋_GB2312" w:cs="仿宋_GB2312" w:eastAsia="仿宋_GB2312"/>
                      <w:sz w:val="20"/>
                    </w:rPr>
                    <w:t>3、支持各类统计信息的excel导出</w:t>
                  </w:r>
                </w:p>
                <w:p>
                  <w:pPr>
                    <w:pStyle w:val="null5"/>
                    <w:jc w:val="both"/>
                  </w:pPr>
                  <w:r>
                    <w:rPr>
                      <w:rFonts w:ascii="仿宋_GB2312" w:hAnsi="仿宋_GB2312" w:cs="仿宋_GB2312" w:eastAsia="仿宋_GB2312"/>
                      <w:sz w:val="20"/>
                    </w:rPr>
                    <w:t>4、提供年度统计报表</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文档导出模块</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1、支持自定义文档导出，包括但不限于以下文档类型：课题、任务书、开题报告、中期检查、指导记录、文献综述、导师评阅成绩表、评阅人评阅成绩表、答辩成绩表等</w:t>
                  </w:r>
                </w:p>
                <w:p>
                  <w:pPr>
                    <w:pStyle w:val="null5"/>
                    <w:jc w:val="both"/>
                  </w:pPr>
                  <w:r>
                    <w:rPr>
                      <w:rFonts w:ascii="仿宋_GB2312" w:hAnsi="仿宋_GB2312" w:cs="仿宋_GB2312" w:eastAsia="仿宋_GB2312"/>
                      <w:sz w:val="20"/>
                    </w:rPr>
                    <w:t>2、管理员可设置导出权限及导出类型</w:t>
                  </w:r>
                </w:p>
                <w:p>
                  <w:pPr>
                    <w:pStyle w:val="null5"/>
                    <w:jc w:val="both"/>
                  </w:pPr>
                  <w:r>
                    <w:rPr>
                      <w:rFonts w:ascii="仿宋_GB2312" w:hAnsi="仿宋_GB2312" w:cs="仿宋_GB2312" w:eastAsia="仿宋_GB2312"/>
                      <w:sz w:val="20"/>
                    </w:rPr>
                    <w:t>3、支持配置的文档、学生提交的毕设（论文）和提交的附件多类文档的导出</w:t>
                  </w:r>
                </w:p>
                <w:p>
                  <w:pPr>
                    <w:pStyle w:val="null5"/>
                    <w:jc w:val="both"/>
                  </w:pPr>
                  <w:r>
                    <w:rPr>
                      <w:rFonts w:ascii="仿宋_GB2312" w:hAnsi="仿宋_GB2312" w:cs="仿宋_GB2312" w:eastAsia="仿宋_GB2312"/>
                      <w:sz w:val="20"/>
                    </w:rPr>
                    <w:t>4、支持毕业</w:t>
                  </w:r>
                  <w:r>
                    <w:rPr>
                      <w:rFonts w:ascii="仿宋_GB2312" w:hAnsi="仿宋_GB2312" w:cs="仿宋_GB2312" w:eastAsia="仿宋_GB2312"/>
                      <w:sz w:val="20"/>
                    </w:rPr>
                    <w:t>论文（设计）</w:t>
                  </w:r>
                  <w:r>
                    <w:rPr>
                      <w:rFonts w:ascii="仿宋_GB2312" w:hAnsi="仿宋_GB2312" w:cs="仿宋_GB2312" w:eastAsia="仿宋_GB2312"/>
                      <w:sz w:val="20"/>
                    </w:rPr>
                    <w:t>批注内容的导出</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学术不端检测</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1、支持多种检测模式</w:t>
                  </w:r>
                </w:p>
                <w:p>
                  <w:pPr>
                    <w:pStyle w:val="null5"/>
                    <w:jc w:val="both"/>
                  </w:pPr>
                  <w:r>
                    <w:rPr>
                      <w:rFonts w:ascii="仿宋_GB2312" w:hAnsi="仿宋_GB2312" w:cs="仿宋_GB2312" w:eastAsia="仿宋_GB2312"/>
                      <w:sz w:val="20"/>
                    </w:rPr>
                    <w:t>2、提供检测结果报告单和excel的导出和下载</w:t>
                  </w:r>
                </w:p>
                <w:p>
                  <w:pPr>
                    <w:pStyle w:val="null5"/>
                    <w:jc w:val="both"/>
                  </w:pPr>
                  <w:r>
                    <w:rPr>
                      <w:rFonts w:ascii="仿宋_GB2312" w:hAnsi="仿宋_GB2312" w:cs="仿宋_GB2312" w:eastAsia="仿宋_GB2312"/>
                      <w:sz w:val="20"/>
                    </w:rPr>
                    <w:t>3、支持检测次数和检测版本控制，支持校内互检，支持学校管理员抽检</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检测结果信息统计</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1、支持检测结果按不同复制比区间段统计</w:t>
                  </w:r>
                </w:p>
                <w:p>
                  <w:pPr>
                    <w:pStyle w:val="null5"/>
                    <w:jc w:val="both"/>
                  </w:pPr>
                  <w:r>
                    <w:rPr>
                      <w:rFonts w:ascii="仿宋_GB2312" w:hAnsi="仿宋_GB2312" w:cs="仿宋_GB2312" w:eastAsia="仿宋_GB2312"/>
                      <w:sz w:val="20"/>
                    </w:rPr>
                    <w:t>2、支持检测结果按年横向比较统计</w:t>
                  </w:r>
                </w:p>
              </w:tc>
            </w:tr>
          </w:tbl>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第3部分：学术不端检测技术和资源参数</w:t>
            </w:r>
          </w:p>
        </w:tc>
        <w:tc>
          <w:tcPr>
            <w:tcW w:type="dxa" w:w="2076"/>
          </w:tcPr>
          <w:tbl>
            <w:tblPr>
              <w:tblInd w:type="dxa" w:w="135"/>
              <w:tblBorders>
                <w:top w:val="none" w:color="000000" w:sz="4"/>
                <w:left w:val="none" w:color="000000" w:sz="4"/>
                <w:bottom w:val="none" w:color="000000" w:sz="4"/>
                <w:right w:val="none" w:color="000000" w:sz="4"/>
                <w:insideH w:val="none"/>
                <w:insideV w:val="none"/>
              </w:tblBorders>
            </w:tblPr>
            <w:tblGrid>
              <w:gridCol w:w="320"/>
              <w:gridCol w:w="2003"/>
            </w:tblGrid>
            <w:tr>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检测技术</w:t>
                  </w:r>
                </w:p>
              </w:tc>
              <w:tc>
                <w:tcPr>
                  <w:tcW w:type="dxa" w:w="2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1、采用语义级检测技术：不仅可以发现简单的抄袭行为，如文字照搬、部分词语替换、增删文句等，还加深对语义层面的文本分析，提取语义级别的文本特征，发现更复杂的抄袭行为，无漏检和错检。</w:t>
                  </w:r>
                </w:p>
                <w:p>
                  <w:pPr>
                    <w:pStyle w:val="null5"/>
                    <w:jc w:val="both"/>
                  </w:pPr>
                  <w:r>
                    <w:rPr>
                      <w:rFonts w:ascii="仿宋_GB2312" w:hAnsi="仿宋_GB2312" w:cs="仿宋_GB2312" w:eastAsia="仿宋_GB2312"/>
                      <w:sz w:val="20"/>
                    </w:rPr>
                    <w:t>2、支持doc，docx，pdf，wps，rar，zip等多种文档格式的识别和上传检测</w:t>
                  </w:r>
                </w:p>
                <w:p>
                  <w:pPr>
                    <w:pStyle w:val="null5"/>
                    <w:jc w:val="both"/>
                  </w:pPr>
                  <w:r>
                    <w:rPr>
                      <w:rFonts w:ascii="仿宋_GB2312" w:hAnsi="仿宋_GB2312" w:cs="仿宋_GB2312" w:eastAsia="仿宋_GB2312"/>
                      <w:sz w:val="20"/>
                    </w:rPr>
                    <w:t>3、支持中文、英文等多种语言文字的文献内容进行检测</w:t>
                  </w:r>
                </w:p>
                <w:p>
                  <w:pPr>
                    <w:pStyle w:val="null5"/>
                    <w:jc w:val="both"/>
                  </w:pPr>
                  <w:r>
                    <w:rPr>
                      <w:rFonts w:ascii="仿宋_GB2312" w:hAnsi="仿宋_GB2312" w:cs="仿宋_GB2312" w:eastAsia="仿宋_GB2312"/>
                      <w:sz w:val="20"/>
                    </w:rPr>
                    <w:t>4、支持跨语言检测（中英互译内容识别），支持OCR识别图片文字检测</w:t>
                  </w:r>
                </w:p>
                <w:p>
                  <w:pPr>
                    <w:pStyle w:val="null5"/>
                    <w:jc w:val="both"/>
                  </w:pPr>
                  <w:r>
                    <w:rPr>
                      <w:rFonts w:ascii="仿宋_GB2312" w:hAnsi="仿宋_GB2312" w:cs="仿宋_GB2312" w:eastAsia="仿宋_GB2312"/>
                      <w:sz w:val="20"/>
                    </w:rPr>
                    <w:t>5、支持表格、公式自动抽取检测，并提供单独检测复制比</w:t>
                  </w:r>
                </w:p>
                <w:p>
                  <w:pPr>
                    <w:pStyle w:val="null5"/>
                    <w:jc w:val="both"/>
                  </w:pPr>
                  <w:r>
                    <w:rPr>
                      <w:rFonts w:ascii="仿宋_GB2312" w:hAnsi="仿宋_GB2312" w:cs="仿宋_GB2312" w:eastAsia="仿宋_GB2312"/>
                      <w:sz w:val="20"/>
                    </w:rPr>
                    <w:t>6、支持单篇最大重复文献的检测和结果单独展示</w:t>
                  </w:r>
                </w:p>
                <w:p>
                  <w:pPr>
                    <w:pStyle w:val="null5"/>
                    <w:jc w:val="both"/>
                  </w:pPr>
                  <w:r>
                    <w:rPr>
                      <w:rFonts w:ascii="仿宋_GB2312" w:hAnsi="仿宋_GB2312" w:cs="仿宋_GB2312" w:eastAsia="仿宋_GB2312"/>
                      <w:sz w:val="20"/>
                    </w:rPr>
                    <w:t>7、支持引用、非引用区分检测，对去除引用文献后的内容进行检测，并对结果单独展示</w:t>
                  </w:r>
                </w:p>
                <w:p>
                  <w:pPr>
                    <w:pStyle w:val="null5"/>
                    <w:jc w:val="both"/>
                  </w:pPr>
                  <w:r>
                    <w:rPr>
                      <w:rFonts w:ascii="仿宋_GB2312" w:hAnsi="仿宋_GB2312" w:cs="仿宋_GB2312" w:eastAsia="仿宋_GB2312"/>
                      <w:sz w:val="20"/>
                    </w:rPr>
                    <w:t>8、支持去除本人已发表文献的检测和结果单独展示</w:t>
                  </w:r>
                </w:p>
                <w:p>
                  <w:pPr>
                    <w:pStyle w:val="null5"/>
                    <w:jc w:val="both"/>
                  </w:pPr>
                  <w:r>
                    <w:rPr>
                      <w:rFonts w:ascii="仿宋_GB2312" w:hAnsi="仿宋_GB2312" w:cs="仿宋_GB2312" w:eastAsia="仿宋_GB2312"/>
                      <w:sz w:val="20"/>
                    </w:rPr>
                    <w:t>9、支持对“观点内容”进行检测分析和结果单独展示</w:t>
                  </w:r>
                </w:p>
                <w:p>
                  <w:pPr>
                    <w:pStyle w:val="null5"/>
                    <w:jc w:val="both"/>
                  </w:pPr>
                  <w:r>
                    <w:rPr>
                      <w:rFonts w:ascii="仿宋_GB2312" w:hAnsi="仿宋_GB2312" w:cs="仿宋_GB2312" w:eastAsia="仿宋_GB2312"/>
                      <w:sz w:val="20"/>
                    </w:rPr>
                    <w:t>10、基于《学术不端行为界定标准》</w:t>
                  </w:r>
                  <w:r>
                    <w:rPr>
                      <w:rFonts w:ascii="仿宋_GB2312" w:hAnsi="仿宋_GB2312" w:cs="仿宋_GB2312" w:eastAsia="仿宋_GB2312"/>
                      <w:sz w:val="20"/>
                    </w:rPr>
                    <w:t>自动生成检测指标，包括疑似剽窃观点、疑似自我剽窃、过度引用、疑似整体剽窃和疑似剽窃文字表述等内容</w:t>
                  </w:r>
                </w:p>
                <w:p>
                  <w:pPr>
                    <w:pStyle w:val="null5"/>
                    <w:jc w:val="both"/>
                  </w:pPr>
                  <w:r>
                    <w:rPr>
                      <w:rFonts w:ascii="仿宋_GB2312" w:hAnsi="仿宋_GB2312" w:cs="仿宋_GB2312" w:eastAsia="仿宋_GB2312"/>
                      <w:sz w:val="20"/>
                    </w:rPr>
                    <w:t>11、提供文献溯源功能，帮助发现某一段文字的最早重合文献来源及历史重合文献来源</w:t>
                  </w:r>
                </w:p>
                <w:p>
                  <w:pPr>
                    <w:pStyle w:val="null5"/>
                    <w:jc w:val="both"/>
                  </w:pPr>
                  <w:r>
                    <w:rPr>
                      <w:rFonts w:ascii="仿宋_GB2312" w:hAnsi="仿宋_GB2312" w:cs="仿宋_GB2312" w:eastAsia="仿宋_GB2312"/>
                      <w:sz w:val="20"/>
                    </w:rPr>
                    <w:t>12、支持校内互检功能，帮助预防和发现校内学生间论文互相抄袭的情况</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比对库资源</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数据库资源具有全面性及权威性，资源建设途径公开、规范且来源清晰，符合相关法律要求。文献数据需经过深度加工处理，形成专业数据库，内容连续、规范且系统，可验证，能够保证数据的全面性、准确性和权威性，这是提供检测服务的基础之一</w:t>
                  </w:r>
                </w:p>
                <w:p>
                  <w:pPr>
                    <w:pStyle w:val="null5"/>
                    <w:jc w:val="both"/>
                  </w:pPr>
                  <w:r>
                    <w:rPr>
                      <w:rFonts w:ascii="仿宋_GB2312" w:hAnsi="仿宋_GB2312" w:cs="仿宋_GB2312" w:eastAsia="仿宋_GB2312"/>
                      <w:sz w:val="20"/>
                    </w:rPr>
                    <w:t>（1）涵盖国内外主要期刊10000种以上，总量至少达17000万篇以上</w:t>
                  </w:r>
                </w:p>
                <w:p>
                  <w:pPr>
                    <w:pStyle w:val="null5"/>
                    <w:jc w:val="both"/>
                  </w:pPr>
                  <w:r>
                    <w:rPr>
                      <w:rFonts w:ascii="仿宋_GB2312" w:hAnsi="仿宋_GB2312" w:cs="仿宋_GB2312" w:eastAsia="仿宋_GB2312"/>
                      <w:sz w:val="20"/>
                    </w:rPr>
                    <w:t>（2）涵盖国内主要高校的硕博论文，实时总量至少达500万篇以上</w:t>
                  </w:r>
                  <w:r>
                    <w:rPr>
                      <w:rFonts w:ascii="仿宋_GB2312" w:hAnsi="仿宋_GB2312" w:cs="仿宋_GB2312" w:eastAsia="仿宋_GB2312"/>
                      <w:sz w:val="20"/>
                    </w:rPr>
                    <w:t>，</w:t>
                  </w:r>
                  <w:r>
                    <w:rPr>
                      <w:rFonts w:ascii="仿宋_GB2312" w:hAnsi="仿宋_GB2312" w:cs="仿宋_GB2312" w:eastAsia="仿宋_GB2312"/>
                      <w:sz w:val="20"/>
                    </w:rPr>
                    <w:t>支持下载原文</w:t>
                  </w:r>
                </w:p>
                <w:p>
                  <w:pPr>
                    <w:pStyle w:val="null5"/>
                    <w:jc w:val="both"/>
                  </w:pPr>
                  <w:r>
                    <w:rPr>
                      <w:rFonts w:ascii="仿宋_GB2312" w:hAnsi="仿宋_GB2312" w:cs="仿宋_GB2312" w:eastAsia="仿宋_GB2312"/>
                      <w:sz w:val="20"/>
                    </w:rPr>
                    <w:t>（3）涵盖国内外学术会议论文，实时总量300万篇以上</w:t>
                  </w:r>
                </w:p>
                <w:p>
                  <w:pPr>
                    <w:pStyle w:val="null5"/>
                    <w:jc w:val="both"/>
                  </w:pPr>
                  <w:r>
                    <w:rPr>
                      <w:rFonts w:ascii="仿宋_GB2312" w:hAnsi="仿宋_GB2312" w:cs="仿宋_GB2312" w:eastAsia="仿宋_GB2312"/>
                      <w:sz w:val="20"/>
                    </w:rPr>
                    <w:t>（4）涵盖国内外重要报纸全文，实时总量1500万篇以上</w:t>
                  </w:r>
                </w:p>
                <w:p>
                  <w:pPr>
                    <w:pStyle w:val="null5"/>
                    <w:jc w:val="both"/>
                  </w:pPr>
                  <w:r>
                    <w:rPr>
                      <w:rFonts w:ascii="仿宋_GB2312" w:hAnsi="仿宋_GB2312" w:cs="仿宋_GB2312" w:eastAsia="仿宋_GB2312"/>
                      <w:sz w:val="20"/>
                    </w:rPr>
                    <w:t>（5）涵盖中国专利数据库，实时总量10000万篇以上</w:t>
                  </w:r>
                </w:p>
                <w:p>
                  <w:pPr>
                    <w:pStyle w:val="null5"/>
                    <w:jc w:val="both"/>
                  </w:pPr>
                  <w:r>
                    <w:rPr>
                      <w:rFonts w:ascii="仿宋_GB2312" w:hAnsi="仿宋_GB2312" w:cs="仿宋_GB2312" w:eastAsia="仿宋_GB2312"/>
                      <w:sz w:val="20"/>
                    </w:rPr>
                    <w:t>（6）包括“本科生毕业论文联合比对库”，涵盖不少于</w:t>
                  </w:r>
                  <w:r>
                    <w:rPr>
                      <w:rFonts w:ascii="仿宋_GB2312" w:hAnsi="仿宋_GB2312" w:cs="仿宋_GB2312" w:eastAsia="仿宋_GB2312"/>
                      <w:sz w:val="20"/>
                    </w:rPr>
                    <w:t>3</w:t>
                  </w:r>
                  <w:r>
                    <w:rPr>
                      <w:rFonts w:ascii="仿宋_GB2312" w:hAnsi="仿宋_GB2312" w:cs="仿宋_GB2312" w:eastAsia="仿宋_GB2312"/>
                      <w:sz w:val="20"/>
                    </w:rPr>
                    <w:t>00所普通本科院校本科毕业论文</w:t>
                  </w:r>
                  <w:r>
                    <w:rPr>
                      <w:rFonts w:ascii="仿宋_GB2312" w:hAnsi="仿宋_GB2312" w:cs="仿宋_GB2312" w:eastAsia="仿宋_GB2312"/>
                      <w:sz w:val="20"/>
                    </w:rPr>
                    <w:t>，</w:t>
                  </w:r>
                  <w:r>
                    <w:rPr>
                      <w:rFonts w:ascii="仿宋_GB2312" w:hAnsi="仿宋_GB2312" w:cs="仿宋_GB2312" w:eastAsia="仿宋_GB2312"/>
                      <w:sz w:val="20"/>
                    </w:rPr>
                    <w:t>以及我校本科毕业生近</w:t>
                  </w:r>
                  <w:r>
                    <w:rPr>
                      <w:rFonts w:ascii="仿宋_GB2312" w:hAnsi="仿宋_GB2312" w:cs="仿宋_GB2312" w:eastAsia="仿宋_GB2312"/>
                      <w:sz w:val="20"/>
                    </w:rPr>
                    <w:t>五</w:t>
                  </w:r>
                  <w:r>
                    <w:rPr>
                      <w:rFonts w:ascii="仿宋_GB2312" w:hAnsi="仿宋_GB2312" w:cs="仿宋_GB2312" w:eastAsia="仿宋_GB2312"/>
                      <w:sz w:val="20"/>
                    </w:rPr>
                    <w:t>年毕业论文，能够帮助预防和发现跨校、同校上下级学生间的论文抄袭情况</w:t>
                  </w:r>
                </w:p>
                <w:p>
                  <w:pPr>
                    <w:pStyle w:val="null5"/>
                    <w:jc w:val="both"/>
                  </w:pPr>
                  <w:r>
                    <w:rPr>
                      <w:rFonts w:ascii="仿宋_GB2312" w:hAnsi="仿宋_GB2312" w:cs="仿宋_GB2312" w:eastAsia="仿宋_GB2312"/>
                      <w:sz w:val="20"/>
                    </w:rPr>
                    <w:t>（7）包括互联网资源、图书资源等其他类型比对资源</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检测结果展示</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1、提供快速准确的检测结果查找和自动定位功能，可迅速定位到某段文字的对应检测结果</w:t>
                  </w:r>
                </w:p>
                <w:p>
                  <w:pPr>
                    <w:pStyle w:val="null5"/>
                    <w:jc w:val="both"/>
                  </w:pPr>
                  <w:r>
                    <w:rPr>
                      <w:rFonts w:ascii="仿宋_GB2312" w:hAnsi="仿宋_GB2312" w:cs="仿宋_GB2312" w:eastAsia="仿宋_GB2312"/>
                      <w:sz w:val="20"/>
                    </w:rPr>
                    <w:t>2、采用不同颜色区分标识方式，将重复内容、引用内容等进行区别标注，方便查找、查看</w:t>
                  </w:r>
                </w:p>
                <w:p>
                  <w:pPr>
                    <w:pStyle w:val="null5"/>
                    <w:jc w:val="both"/>
                  </w:pPr>
                  <w:r>
                    <w:rPr>
                      <w:rFonts w:ascii="仿宋_GB2312" w:hAnsi="仿宋_GB2312" w:cs="仿宋_GB2312" w:eastAsia="仿宋_GB2312"/>
                      <w:sz w:val="20"/>
                    </w:rPr>
                    <w:t>3、提供检测结果表格、检测结果网页展示、检测结果报告单等不同展示方式</w:t>
                  </w:r>
                </w:p>
                <w:p>
                  <w:pPr>
                    <w:pStyle w:val="null5"/>
                    <w:jc w:val="both"/>
                  </w:pPr>
                  <w:r>
                    <w:rPr>
                      <w:rFonts w:ascii="仿宋_GB2312" w:hAnsi="仿宋_GB2312" w:cs="仿宋_GB2312" w:eastAsia="仿宋_GB2312"/>
                      <w:sz w:val="20"/>
                    </w:rPr>
                    <w:t>4、支持不同种类检测结果的切换查看</w:t>
                  </w:r>
                </w:p>
                <w:p>
                  <w:pPr>
                    <w:pStyle w:val="null5"/>
                    <w:jc w:val="both"/>
                  </w:pPr>
                  <w:r>
                    <w:rPr>
                      <w:rFonts w:ascii="仿宋_GB2312" w:hAnsi="仿宋_GB2312" w:cs="仿宋_GB2312" w:eastAsia="仿宋_GB2312"/>
                      <w:sz w:val="20"/>
                    </w:rPr>
                    <w:t>5、提供多种类型报告单</w:t>
                  </w:r>
                </w:p>
                <w:p>
                  <w:pPr>
                    <w:pStyle w:val="null5"/>
                    <w:jc w:val="both"/>
                  </w:pPr>
                  <w:r>
                    <w:rPr>
                      <w:rFonts w:ascii="仿宋_GB2312" w:hAnsi="仿宋_GB2312" w:cs="仿宋_GB2312" w:eastAsia="仿宋_GB2312"/>
                      <w:sz w:val="20"/>
                    </w:rPr>
                    <w:t>6、满足</w:t>
                  </w:r>
                  <w:r>
                    <w:rPr>
                      <w:rFonts w:ascii="仿宋_GB2312" w:hAnsi="仿宋_GB2312" w:cs="仿宋_GB2312" w:eastAsia="仿宋_GB2312"/>
                      <w:sz w:val="20"/>
                    </w:rPr>
                    <w:t>应</w:t>
                  </w:r>
                  <w:r>
                    <w:rPr>
                      <w:rFonts w:ascii="仿宋_GB2312" w:hAnsi="仿宋_GB2312" w:cs="仿宋_GB2312" w:eastAsia="仿宋_GB2312"/>
                      <w:sz w:val="20"/>
                    </w:rPr>
                    <w:t>届</w:t>
                  </w:r>
                  <w:r>
                    <w:rPr>
                      <w:rFonts w:ascii="仿宋_GB2312" w:hAnsi="仿宋_GB2312" w:cs="仿宋_GB2312" w:eastAsia="仿宋_GB2312"/>
                      <w:sz w:val="20"/>
                    </w:rPr>
                    <w:t>约70</w:t>
                  </w:r>
                  <w:r>
                    <w:rPr>
                      <w:rFonts w:ascii="仿宋_GB2312" w:hAnsi="仿宋_GB2312" w:cs="仿宋_GB2312" w:eastAsia="仿宋_GB2312"/>
                      <w:sz w:val="20"/>
                    </w:rPr>
                    <w:t>00名毕业生</w:t>
                  </w:r>
                  <w:r>
                    <w:rPr>
                      <w:rFonts w:ascii="仿宋_GB2312" w:hAnsi="仿宋_GB2312" w:cs="仿宋_GB2312" w:eastAsia="仿宋_GB2312"/>
                      <w:sz w:val="20"/>
                    </w:rPr>
                    <w:t>不限次数</w:t>
                  </w:r>
                  <w:r>
                    <w:rPr>
                      <w:rFonts w:ascii="仿宋_GB2312" w:hAnsi="仿宋_GB2312" w:cs="仿宋_GB2312" w:eastAsia="仿宋_GB2312"/>
                      <w:sz w:val="20"/>
                    </w:rPr>
                    <w:t>的</w:t>
                  </w:r>
                  <w:r>
                    <w:rPr>
                      <w:rFonts w:ascii="仿宋_GB2312" w:hAnsi="仿宋_GB2312" w:cs="仿宋_GB2312" w:eastAsia="仿宋_GB2312"/>
                      <w:sz w:val="20"/>
                    </w:rPr>
                    <w:t>查重</w:t>
                  </w:r>
                  <w:r>
                    <w:rPr>
                      <w:rFonts w:ascii="仿宋_GB2312" w:hAnsi="仿宋_GB2312" w:cs="仿宋_GB2312" w:eastAsia="仿宋_GB2312"/>
                      <w:sz w:val="20"/>
                    </w:rPr>
                    <w:t>使用需求</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检测次数</w:t>
                  </w:r>
                </w:p>
              </w:tc>
              <w:tc>
                <w:tcPr>
                  <w:tcW w:type="dxa" w:w="2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rPr>
                    <w:t>给予</w:t>
                  </w:r>
                  <w:r>
                    <w:rPr>
                      <w:rFonts w:ascii="仿宋_GB2312" w:hAnsi="仿宋_GB2312" w:cs="仿宋_GB2312" w:eastAsia="仿宋_GB2312"/>
                      <w:sz w:val="20"/>
                    </w:rPr>
                    <w:t>应</w:t>
                  </w:r>
                  <w:r>
                    <w:rPr>
                      <w:rFonts w:ascii="仿宋_GB2312" w:hAnsi="仿宋_GB2312" w:cs="仿宋_GB2312" w:eastAsia="仿宋_GB2312"/>
                      <w:sz w:val="20"/>
                    </w:rPr>
                    <w:t>届</w:t>
                  </w:r>
                  <w:r>
                    <w:rPr>
                      <w:rFonts w:ascii="仿宋_GB2312" w:hAnsi="仿宋_GB2312" w:cs="仿宋_GB2312" w:eastAsia="仿宋_GB2312"/>
                      <w:sz w:val="20"/>
                    </w:rPr>
                    <w:t>约70</w:t>
                  </w:r>
                  <w:r>
                    <w:rPr>
                      <w:rFonts w:ascii="仿宋_GB2312" w:hAnsi="仿宋_GB2312" w:cs="仿宋_GB2312" w:eastAsia="仿宋_GB2312"/>
                      <w:sz w:val="20"/>
                    </w:rPr>
                    <w:t>00名毕业生足量合规的复制比检测次数。</w:t>
                  </w:r>
                </w:p>
              </w:tc>
            </w:tr>
          </w:tbl>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易用性</w:t>
            </w:r>
          </w:p>
        </w:tc>
        <w:tc>
          <w:tcPr>
            <w:tcW w:type="dxa" w:w="4153"/>
          </w:tcPr>
          <w:p>
            <w:pPr>
              <w:pStyle w:val="null5"/>
              <w:jc w:val="left"/>
            </w:pPr>
            <w:r>
              <w:rPr>
                <w:rFonts w:ascii="仿宋_GB2312" w:hAnsi="仿宋_GB2312" w:cs="仿宋_GB2312" w:eastAsia="仿宋_GB2312"/>
              </w:rPr>
              <w:t>用户界面友好，操作简洁易用</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售后服务</w:t>
            </w:r>
          </w:p>
        </w:tc>
        <w:tc>
          <w:tcPr>
            <w:tcW w:type="dxa" w:w="4153"/>
          </w:tcPr>
          <w:p>
            <w:pPr>
              <w:pStyle w:val="null5"/>
              <w:jc w:val="left"/>
            </w:pPr>
            <w:r>
              <w:rPr>
                <w:rFonts w:ascii="仿宋_GB2312" w:hAnsi="仿宋_GB2312" w:cs="仿宋_GB2312" w:eastAsia="仿宋_GB2312"/>
              </w:rPr>
              <w:t>具有稳定的售后团队，具备完善的售后服务保障体系和技术支持，用户使用过程中若出现任何故障，8:00-21:00反馈的问题，3小时内与用户取得联系并沟通具体情况；其他时间反馈问题12小时内处理完成，一般性质问题24小时内处理完成；严重或有一定技术难度问题2周内处理完成；存在较大技术难度问题经协商处理）</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服务期限</w:t>
            </w:r>
          </w:p>
        </w:tc>
        <w:tc>
          <w:tcPr>
            <w:tcW w:type="dxa" w:w="4153"/>
          </w:tcPr>
          <w:p>
            <w:pPr>
              <w:pStyle w:val="null5"/>
              <w:jc w:val="left"/>
            </w:pPr>
            <w:r>
              <w:rPr>
                <w:rFonts w:ascii="仿宋_GB2312" w:hAnsi="仿宋_GB2312" w:cs="仿宋_GB2312" w:eastAsia="仿宋_GB2312"/>
              </w:rPr>
              <w:t>服务时间为合同签订之日起一年。 即自 2026 年 6 月 2 日到 2027年 6 月 1 日。其中自合同签订之日起 30 天内完成项目所有服务内容，达到验收合格标准 本项目为延续性服务项目，履约考核合格的，可逐年续签，每次服务期限1年，累计续签不超过5次。续签价格不超过原合同价，服务标准按原合同执行或双方协商。采购人保留不再续签的权利。</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单点登录</w:t>
            </w:r>
          </w:p>
        </w:tc>
        <w:tc>
          <w:tcPr>
            <w:tcW w:type="dxa" w:w="4153"/>
          </w:tcPr>
          <w:p>
            <w:pPr>
              <w:pStyle w:val="null5"/>
              <w:jc w:val="left"/>
            </w:pPr>
            <w:r>
              <w:rPr>
                <w:rFonts w:ascii="仿宋_GB2312" w:hAnsi="仿宋_GB2312" w:cs="仿宋_GB2312" w:eastAsia="仿宋_GB2312"/>
              </w:rPr>
              <w:t>支持提供便捷的接口来满足有关数据对接的需求。实现与学校统一身份认证对接，校内师生及管理用户可通过统一身份认证登录。临时或校外用户可通过本地用户名、密码登录；</w:t>
            </w:r>
          </w:p>
        </w:tc>
      </w:tr>
    </w:tbl>
    <w:p>
      <w:pPr>
        <w:pStyle w:val="null5"/>
        <w:ind w:firstLine="480"/>
        <w:jc w:val="both"/>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 7 日内完成交付</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山东财经大学燕山校区指定地点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1、合同签订后，达到付款条件起7日，支付合同总金额的30.00%</w:t>
            </w:r>
          </w:p>
          <w:p>
            <w:pPr>
              <w:pStyle w:val="null5"/>
              <w:jc w:val="left"/>
            </w:pPr>
            <w:r>
              <w:rPr>
                <w:rFonts w:ascii="仿宋_GB2312" w:hAnsi="仿宋_GB2312" w:cs="仿宋_GB2312" w:eastAsia="仿宋_GB2312"/>
              </w:rPr>
              <w:t>2、服务结束验收合格后，达到付款条件起7日，支付合同总金额的70.00%</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无：</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协商过程中可实质性变动的内容</w:t>
      </w:r>
    </w:p>
    <w:p>
      <w:pPr>
        <w:pStyle w:val="null5"/>
        <w:ind w:firstLine="480"/>
        <w:jc w:val="both"/>
      </w:pPr>
      <w:r>
        <w:rPr>
          <w:rFonts w:ascii="仿宋_GB2312" w:hAnsi="仿宋_GB2312" w:cs="仿宋_GB2312" w:eastAsia="仿宋_GB2312"/>
        </w:rPr>
        <w:t>协商小组可以根据采购文件和协商情况实质性变动以下内容：</w:t>
      </w:r>
    </w:p>
    <w:p>
      <w:pPr>
        <w:pStyle w:val="null5"/>
        <w:ind w:firstLine="480"/>
        <w:jc w:val="both"/>
      </w:pPr>
      <w:r>
        <w:rPr>
          <w:rFonts w:ascii="仿宋_GB2312" w:hAnsi="仿宋_GB2312" w:cs="仿宋_GB2312" w:eastAsia="仿宋_GB2312"/>
        </w:rPr>
        <w:t>一、第三章“技术、服务及其他要求”中“3.2.技术要求”，“3.3.服务要求”：</w:t>
      </w:r>
    </w:p>
    <w:p>
      <w:pPr>
        <w:pStyle w:val="null5"/>
        <w:ind w:firstLine="480"/>
        <w:jc w:val="left"/>
      </w:pPr>
      <w:r>
        <w:rPr>
          <w:rFonts w:ascii="仿宋_GB2312" w:hAnsi="仿宋_GB2312" w:cs="仿宋_GB2312" w:eastAsia="仿宋_GB2312"/>
          <w:sz w:val="19"/>
          <w:color w:val="000000"/>
        </w:rPr>
        <w:t>所有内容</w:t>
      </w:r>
    </w:p>
    <w:p>
      <w:pPr>
        <w:pStyle w:val="null5"/>
        <w:ind w:firstLine="480"/>
        <w:jc w:val="both"/>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19"/>
          <w:color w:val="000000"/>
        </w:rPr>
        <w:t>所有内容</w:t>
      </w:r>
    </w:p>
    <w:p>
      <w:pPr>
        <w:pStyle w:val="null5"/>
        <w:ind w:firstLine="480"/>
        <w:jc w:val="both"/>
      </w:pPr>
      <w:r>
        <w:rPr>
          <w:rFonts w:ascii="仿宋_GB2312" w:hAnsi="仿宋_GB2312" w:cs="仿宋_GB2312" w:eastAsia="仿宋_GB2312"/>
        </w:rPr>
        <w:t>除以上内容外，协商小组不得变动采购文件中的其他内容。</w:t>
      </w:r>
    </w:p>
    <w:p>
      <w:pPr>
        <w:pStyle w:val="null5"/>
        <w:ind w:firstLine="480"/>
        <w:jc w:val="both"/>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一、根据《中华人民共和国政府采购法》《中华人民共和国政府采购法实施条例》《政府采购非招标采购方式管理办法》等法律制度规定，结合采购项目特点制定本次单一来源采购评审办法。</w:t>
      </w:r>
    </w:p>
    <w:p>
      <w:pPr>
        <w:pStyle w:val="null5"/>
        <w:ind w:firstLine="480"/>
        <w:jc w:val="both"/>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5"/>
        <w:ind w:firstLine="480"/>
        <w:jc w:val="both"/>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5"/>
        <w:ind w:firstLine="480"/>
        <w:jc w:val="both"/>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5"/>
        <w:ind w:firstLine="480"/>
        <w:jc w:val="both"/>
      </w:pPr>
      <w:r>
        <w:rPr>
          <w:rFonts w:ascii="仿宋_GB2312" w:hAnsi="仿宋_GB2312" w:cs="仿宋_GB2312" w:eastAsia="仿宋_GB2312"/>
        </w:rPr>
        <w:t>五、评审过程中的书面材料往来均通过交易系统传递，需要供应商电子签章的，供应商应按规定加盖电子印章。协商小组成员在签署协商情况记录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5.2.协商小组</w:t>
      </w:r>
    </w:p>
    <w:p>
      <w:pPr>
        <w:pStyle w:val="null5"/>
        <w:ind w:firstLine="480"/>
        <w:jc w:val="both"/>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5"/>
        <w:ind w:firstLine="480"/>
        <w:jc w:val="both"/>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5"/>
        <w:ind w:firstLine="480"/>
        <w:jc w:val="both"/>
      </w:pPr>
      <w:r>
        <w:rPr>
          <w:rFonts w:ascii="仿宋_GB2312" w:hAnsi="仿宋_GB2312" w:cs="仿宋_GB2312" w:eastAsia="仿宋_GB2312"/>
        </w:rPr>
        <w:t>三、协商小组成员获取解密后的响应文件，开展评审活动。出现专业人员请假、回避等情况时，采购人或者代理机构按规定申请补充抽取专业人员。无法及时补充抽取的，采购人或者代理机构应当封存供应商响应文件，按规定重新组建协商小组，解封响应文件后，开展评审活动。</w:t>
      </w:r>
    </w:p>
    <w:p>
      <w:pPr>
        <w:pStyle w:val="null5"/>
        <w:ind w:firstLine="480"/>
        <w:jc w:val="both"/>
      </w:pPr>
      <w:r>
        <w:rPr>
          <w:rFonts w:ascii="仿宋_GB2312" w:hAnsi="仿宋_GB2312" w:cs="仿宋_GB2312" w:eastAsia="仿宋_GB2312"/>
        </w:rPr>
        <w:t>四、协商小组应当履行下列职责：</w:t>
      </w:r>
    </w:p>
    <w:p>
      <w:pPr>
        <w:pStyle w:val="null5"/>
        <w:ind w:firstLine="480"/>
        <w:jc w:val="both"/>
      </w:pPr>
      <w:r>
        <w:rPr>
          <w:rFonts w:ascii="仿宋_GB2312" w:hAnsi="仿宋_GB2312" w:cs="仿宋_GB2312" w:eastAsia="仿宋_GB2312"/>
        </w:rPr>
        <w:t>（一）熟悉和理解单一来源采购文件；</w:t>
      </w:r>
    </w:p>
    <w:p>
      <w:pPr>
        <w:pStyle w:val="null5"/>
        <w:ind w:firstLine="480"/>
        <w:jc w:val="both"/>
      </w:pPr>
      <w:r>
        <w:rPr>
          <w:rFonts w:ascii="仿宋_GB2312" w:hAnsi="仿宋_GB2312" w:cs="仿宋_GB2312" w:eastAsia="仿宋_GB2312"/>
        </w:rPr>
        <w:t>（二）审查、评价供应商响应文件等是否满足单一来源采购文件要求；</w:t>
      </w:r>
    </w:p>
    <w:p>
      <w:pPr>
        <w:pStyle w:val="null5"/>
        <w:ind w:firstLine="480"/>
        <w:jc w:val="both"/>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5"/>
        <w:ind w:firstLine="480"/>
        <w:jc w:val="both"/>
      </w:pPr>
      <w:r>
        <w:rPr>
          <w:rFonts w:ascii="仿宋_GB2312" w:hAnsi="仿宋_GB2312" w:cs="仿宋_GB2312" w:eastAsia="仿宋_GB2312"/>
        </w:rPr>
        <w:t>（四）受采购人委托确定供应商成交；</w:t>
      </w:r>
    </w:p>
    <w:p>
      <w:pPr>
        <w:pStyle w:val="null5"/>
        <w:ind w:firstLine="480"/>
        <w:jc w:val="both"/>
      </w:pPr>
      <w:r>
        <w:rPr>
          <w:rFonts w:ascii="仿宋_GB2312" w:hAnsi="仿宋_GB2312" w:cs="仿宋_GB2312" w:eastAsia="仿宋_GB2312"/>
        </w:rPr>
        <w:t>（五）起草资格审查报告、协商情况记录并进行签署；</w:t>
      </w:r>
    </w:p>
    <w:p>
      <w:pPr>
        <w:pStyle w:val="null5"/>
        <w:ind w:firstLine="480"/>
        <w:jc w:val="both"/>
      </w:pPr>
      <w:r>
        <w:rPr>
          <w:rFonts w:ascii="仿宋_GB2312" w:hAnsi="仿宋_GB2312" w:cs="仿宋_GB2312" w:eastAsia="仿宋_GB2312"/>
        </w:rPr>
        <w:t>（六）向采购人、代理机构或者有关部门报告协商中发现的违法行为；</w:t>
      </w:r>
    </w:p>
    <w:p>
      <w:pPr>
        <w:pStyle w:val="null5"/>
        <w:ind w:firstLine="480"/>
        <w:jc w:val="both"/>
      </w:pPr>
      <w:r>
        <w:rPr>
          <w:rFonts w:ascii="仿宋_GB2312" w:hAnsi="仿宋_GB2312" w:cs="仿宋_GB2312" w:eastAsia="仿宋_GB2312"/>
        </w:rPr>
        <w:t>（七）法律、法规和规章规定的其他职责。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both"/>
      </w:pPr>
      <w:r>
        <w:rPr>
          <w:rFonts w:ascii="仿宋_GB2312" w:hAnsi="仿宋_GB2312" w:cs="仿宋_GB2312" w:eastAsia="仿宋_GB2312"/>
        </w:rPr>
        <w:t>5.3.1.熟悉和理解采购文件</w:t>
      </w:r>
    </w:p>
    <w:p>
      <w:pPr>
        <w:pStyle w:val="null5"/>
        <w:jc w:val="both"/>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5"/>
        <w:ind w:firstLine="480"/>
        <w:jc w:val="both"/>
      </w:pPr>
      <w:r>
        <w:rPr>
          <w:rFonts w:ascii="仿宋_GB2312" w:hAnsi="仿宋_GB2312" w:cs="仿宋_GB2312" w:eastAsia="仿宋_GB2312"/>
        </w:rPr>
        <w:t>5.3.2.停止评审的情形</w:t>
      </w:r>
    </w:p>
    <w:p>
      <w:pPr>
        <w:pStyle w:val="null5"/>
        <w:ind w:firstLine="480"/>
        <w:jc w:val="both"/>
      </w:pPr>
      <w:r>
        <w:rPr>
          <w:rFonts w:ascii="仿宋_GB2312" w:hAnsi="仿宋_GB2312" w:cs="仿宋_GB2312" w:eastAsia="仿宋_GB2312"/>
        </w:rPr>
        <w:t>本采购文件有下列情形之一的，协商小组应当停止评审：</w:t>
      </w:r>
    </w:p>
    <w:p>
      <w:pPr>
        <w:pStyle w:val="null5"/>
        <w:ind w:firstLine="480"/>
        <w:jc w:val="both"/>
      </w:pPr>
      <w:r>
        <w:rPr>
          <w:rFonts w:ascii="仿宋_GB2312" w:hAnsi="仿宋_GB2312" w:cs="仿宋_GB2312" w:eastAsia="仿宋_GB2312"/>
        </w:rPr>
        <w:t>一、采购文件的规定存在歧义、重大缺陷，导致评审工作无法进行的；</w:t>
      </w:r>
    </w:p>
    <w:p>
      <w:pPr>
        <w:pStyle w:val="null5"/>
        <w:ind w:firstLine="480"/>
        <w:jc w:val="both"/>
      </w:pPr>
      <w:r>
        <w:rPr>
          <w:rFonts w:ascii="仿宋_GB2312" w:hAnsi="仿宋_GB2312" w:cs="仿宋_GB2312" w:eastAsia="仿宋_GB2312"/>
        </w:rPr>
        <w:t>二、采购项目属于国家规定的优先、强制采购范围，但是采购文件未依法体现优先、强制采购相关规定的；</w:t>
      </w:r>
    </w:p>
    <w:p>
      <w:pPr>
        <w:pStyle w:val="null5"/>
        <w:ind w:firstLine="480"/>
        <w:jc w:val="both"/>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5"/>
        <w:ind w:firstLine="480"/>
        <w:jc w:val="both"/>
      </w:pPr>
      <w:r>
        <w:rPr>
          <w:rFonts w:ascii="仿宋_GB2312" w:hAnsi="仿宋_GB2312" w:cs="仿宋_GB2312" w:eastAsia="仿宋_GB2312"/>
        </w:rPr>
        <w:t>四、采购文件载明的成交原则不合法的；</w:t>
      </w:r>
    </w:p>
    <w:p>
      <w:pPr>
        <w:pStyle w:val="null5"/>
        <w:ind w:firstLine="480"/>
        <w:jc w:val="both"/>
      </w:pPr>
      <w:r>
        <w:rPr>
          <w:rFonts w:ascii="仿宋_GB2312" w:hAnsi="仿宋_GB2312" w:cs="仿宋_GB2312" w:eastAsia="仿宋_GB2312"/>
        </w:rPr>
        <w:t>五、采购文件有违反国家其他有关强制性规定的情形。</w:t>
      </w:r>
    </w:p>
    <w:p>
      <w:pPr>
        <w:pStyle w:val="null5"/>
        <w:ind w:firstLine="480"/>
        <w:jc w:val="both"/>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5"/>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协商小组不应当停止评审的，可以书面报告采购项目同级财政部门依法处理，并提供相关证明材料。</w:t>
      </w:r>
    </w:p>
    <w:p>
      <w:pPr>
        <w:pStyle w:val="null5"/>
        <w:ind w:firstLine="480"/>
        <w:jc w:val="both"/>
      </w:pPr>
      <w:r>
        <w:rPr>
          <w:rFonts w:ascii="仿宋_GB2312" w:hAnsi="仿宋_GB2312" w:cs="仿宋_GB2312" w:eastAsia="仿宋_GB2312"/>
        </w:rPr>
        <w:t>5.3.3.资格审查</w:t>
      </w:r>
    </w:p>
    <w:p>
      <w:pPr>
        <w:pStyle w:val="null5"/>
        <w:jc w:val="both"/>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5"/>
        <w:ind w:firstLine="480"/>
        <w:jc w:val="both"/>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合格的营业执照或事业单位法人证书或社会团体法人登记证书或自然人证明材料等扫描件</w:t>
            </w:r>
          </w:p>
        </w:tc>
        <w:tc>
          <w:tcPr>
            <w:tcW w:type="dxa" w:w="1661"/>
          </w:tcPr>
          <w:p>
            <w:pPr>
              <w:pStyle w:val="null5"/>
              <w:jc w:val="left"/>
            </w:pPr>
            <w:r>
              <w:rPr>
                <w:rFonts w:ascii="仿宋_GB2312" w:hAnsi="仿宋_GB2312" w:cs="仿宋_GB2312" w:eastAsia="仿宋_GB2312"/>
              </w:rPr>
              <w:t>封面、具有独立承担民事责任的能力证明文件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供应商未被列入“失信被执行人、重大税收违法失信主体、政府采购严重违法失信行为记录名单”。</w:t>
            </w:r>
          </w:p>
        </w:tc>
        <w:tc>
          <w:tcPr>
            <w:tcW w:type="dxa" w:w="1661"/>
          </w:tcPr>
          <w:p>
            <w:pPr>
              <w:pStyle w:val="null5"/>
              <w:jc w:val="left"/>
            </w:pPr>
            <w:r>
              <w:rPr>
                <w:rFonts w:ascii="仿宋_GB2312" w:hAnsi="仿宋_GB2312" w:cs="仿宋_GB2312" w:eastAsia="仿宋_GB2312"/>
              </w:rPr>
              <w:t>无不良信用记录承诺</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提供具有履行政府采购合同所必需的设备和专业技术能力声明函，加盖公章</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自觉抵制政府采购领域商业贿赂行为承诺书</w:t>
            </w:r>
          </w:p>
        </w:tc>
      </w:tr>
    </w:tbl>
    <w:p>
      <w:pPr>
        <w:pStyle w:val="null5"/>
        <w:ind w:firstLine="480"/>
        <w:jc w:val="both"/>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both"/>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both"/>
      </w:pPr>
      <w:r>
        <w:rPr>
          <w:rFonts w:ascii="仿宋_GB2312" w:hAnsi="仿宋_GB2312" w:cs="仿宋_GB2312" w:eastAsia="仿宋_GB2312"/>
        </w:rPr>
        <w:t>5.3.4.符合性审查</w:t>
      </w:r>
    </w:p>
    <w:p>
      <w:pPr>
        <w:pStyle w:val="null5"/>
        <w:ind w:firstLine="480"/>
        <w:jc w:val="both"/>
      </w:pPr>
      <w:r>
        <w:rPr>
          <w:rFonts w:ascii="仿宋_GB2312" w:hAnsi="仿宋_GB2312" w:cs="仿宋_GB2312" w:eastAsia="仿宋_GB2312"/>
        </w:rPr>
        <w:t>协商小组依据采购文件的符合性审查要求，对符合资格要求供应商的响应文件进行符合性审查。</w:t>
      </w:r>
    </w:p>
    <w:p>
      <w:pPr>
        <w:pStyle w:val="null5"/>
        <w:jc w:val="both"/>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5"/>
        <w:ind w:firstLine="480"/>
        <w:jc w:val="both"/>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须符合单一来源采购文件的式样、签署和盖章要求且内容完整无缺漏。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投标人承诺函、案例一览表及证明材料、项目实施人员一览表、服务方案、法定代表人资格证明书或法定代表人授权委托书、产品技术参数响应</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交交付（服务）时间、交付（服务）地点。</w:t>
            </w:r>
          </w:p>
        </w:tc>
        <w:tc>
          <w:tcPr>
            <w:tcW w:type="dxa" w:w="3322"/>
          </w:tcPr>
          <w:p>
            <w:pPr>
              <w:pStyle w:val="null5"/>
              <w:jc w:val="left"/>
            </w:pPr>
            <w:r>
              <w:rPr>
                <w:rFonts w:ascii="仿宋_GB2312" w:hAnsi="仿宋_GB2312" w:cs="仿宋_GB2312" w:eastAsia="仿宋_GB2312"/>
              </w:rPr>
              <w:t>交付（服务）时间、交付（服务）须满足单一来源采购文件要求。</w:t>
            </w:r>
          </w:p>
        </w:tc>
        <w:tc>
          <w:tcPr>
            <w:tcW w:type="dxa" w:w="1661"/>
          </w:tcPr>
          <w:p>
            <w:pPr>
              <w:pStyle w:val="null5"/>
              <w:jc w:val="left"/>
            </w:pPr>
            <w:r>
              <w:rPr>
                <w:rFonts w:ascii="仿宋_GB2312" w:hAnsi="仿宋_GB2312" w:cs="仿宋_GB2312" w:eastAsia="仿宋_GB2312"/>
              </w:rPr>
              <w:t>商务应答表</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协商有效期（从递交响应文件的截止之日起算）</w:t>
            </w:r>
          </w:p>
        </w:tc>
        <w:tc>
          <w:tcPr>
            <w:tcW w:type="dxa" w:w="3322"/>
          </w:tcPr>
          <w:p>
            <w:pPr>
              <w:pStyle w:val="null5"/>
              <w:jc w:val="left"/>
            </w:pPr>
            <w:r>
              <w:rPr>
                <w:rFonts w:ascii="仿宋_GB2312" w:hAnsi="仿宋_GB2312" w:cs="仿宋_GB2312" w:eastAsia="仿宋_GB2312"/>
              </w:rPr>
              <w:t>协商有效期须满足单一来源采购文件要求。</w:t>
            </w:r>
          </w:p>
        </w:tc>
        <w:tc>
          <w:tcPr>
            <w:tcW w:type="dxa" w:w="1661"/>
          </w:tcPr>
          <w:p>
            <w:pPr>
              <w:pStyle w:val="null5"/>
              <w:jc w:val="left"/>
            </w:pPr>
            <w:r>
              <w:rPr>
                <w:rFonts w:ascii="仿宋_GB2312" w:hAnsi="仿宋_GB2312" w:cs="仿宋_GB2312" w:eastAsia="仿宋_GB2312"/>
              </w:rPr>
              <w:t>其他材料、商务应答表</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其他材料、供应商应提交的相关证明材料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协商响应情况（如有）</w:t>
            </w:r>
          </w:p>
        </w:tc>
        <w:tc>
          <w:tcPr>
            <w:tcW w:type="dxa" w:w="3322"/>
          </w:tcPr>
          <w:p>
            <w:pPr>
              <w:pStyle w:val="null5"/>
              <w:jc w:val="left"/>
            </w:pPr>
            <w:r>
              <w:rPr>
                <w:rFonts w:ascii="仿宋_GB2312" w:hAnsi="仿宋_GB2312" w:cs="仿宋_GB2312" w:eastAsia="仿宋_GB2312"/>
              </w:rPr>
              <w:t>供应商在协商过程中，是否响应协商要求。</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报价超过单一来源采购文件中规定的预算金额或者最高限价的</w:t>
            </w:r>
          </w:p>
        </w:tc>
        <w:tc>
          <w:tcPr>
            <w:tcW w:type="dxa" w:w="3322"/>
          </w:tcPr>
          <w:p>
            <w:pPr>
              <w:pStyle w:val="null5"/>
              <w:jc w:val="left"/>
            </w:pPr>
            <w:r>
              <w:rPr>
                <w:rFonts w:ascii="仿宋_GB2312" w:hAnsi="仿宋_GB2312" w:cs="仿宋_GB2312" w:eastAsia="仿宋_GB2312"/>
              </w:rPr>
              <w:t>报价超过单一来源采购文件中规定的预算金额或者最高限价的</w:t>
            </w:r>
          </w:p>
        </w:tc>
        <w:tc>
          <w:tcPr>
            <w:tcW w:type="dxa" w:w="1661"/>
          </w:tcPr>
          <w:p>
            <w:pPr>
              <w:pStyle w:val="null5"/>
              <w:jc w:val="left"/>
            </w:pPr>
            <w:r>
              <w:rPr>
                <w:rFonts w:ascii="仿宋_GB2312" w:hAnsi="仿宋_GB2312" w:cs="仿宋_GB2312" w:eastAsia="仿宋_GB2312"/>
              </w:rPr>
              <w:t>投标（响应）报价明细表、开标（报价）一览表</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响应文件满足以上符合性审查要求的，则通过符合性审查；如有任意一项未满足符合性审查要求的，则按无效响应处理，并在协商情况记录中载明未通过符合性审查的具体原因。</w:t>
      </w:r>
    </w:p>
    <w:p>
      <w:pPr>
        <w:pStyle w:val="null5"/>
        <w:ind w:firstLine="480"/>
        <w:jc w:val="both"/>
      </w:pPr>
      <w:r>
        <w:rPr>
          <w:rFonts w:ascii="仿宋_GB2312" w:hAnsi="仿宋_GB2312" w:cs="仿宋_GB2312" w:eastAsia="仿宋_GB2312"/>
        </w:rPr>
        <w:t>5.3.5.协商</w:t>
      </w:r>
    </w:p>
    <w:p>
      <w:pPr>
        <w:pStyle w:val="null5"/>
        <w:ind w:firstLine="480"/>
        <w:jc w:val="both"/>
      </w:pPr>
      <w:r>
        <w:rPr>
          <w:rFonts w:ascii="仿宋_GB2312" w:hAnsi="仿宋_GB2312" w:cs="仿宋_GB2312" w:eastAsia="仿宋_GB2312"/>
        </w:rPr>
        <w:t>一、协商小组按照采购文件的规定与邀请参加协商的供应商进行协商，</w:t>
      </w:r>
    </w:p>
    <w:p>
      <w:pPr>
        <w:pStyle w:val="null5"/>
        <w:jc w:val="both"/>
      </w:pPr>
      <w:r>
        <w:rPr>
          <w:rFonts w:ascii="仿宋_GB2312" w:hAnsi="仿宋_GB2312" w:cs="仿宋_GB2312" w:eastAsia="仿宋_GB2312"/>
        </w:rPr>
        <w:t>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5"/>
        <w:ind w:firstLine="480"/>
        <w:jc w:val="both"/>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5"/>
        <w:ind w:firstLine="480"/>
        <w:jc w:val="both"/>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5"/>
        <w:ind w:firstLine="480"/>
        <w:jc w:val="both"/>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5"/>
        <w:ind w:firstLine="480"/>
        <w:jc w:val="both"/>
      </w:pPr>
      <w:r>
        <w:rPr>
          <w:rFonts w:ascii="仿宋_GB2312" w:hAnsi="仿宋_GB2312" w:cs="仿宋_GB2312" w:eastAsia="仿宋_GB2312"/>
        </w:rPr>
        <w:t>5.3.6.最后报价</w:t>
      </w:r>
    </w:p>
    <w:p>
      <w:pPr>
        <w:pStyle w:val="null5"/>
        <w:ind w:firstLine="480"/>
        <w:jc w:val="both"/>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5"/>
        <w:ind w:firstLine="480"/>
        <w:jc w:val="both"/>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5"/>
        <w:ind w:firstLine="480"/>
        <w:jc w:val="both"/>
      </w:pPr>
      <w:r>
        <w:rPr>
          <w:rFonts w:ascii="仿宋_GB2312" w:hAnsi="仿宋_GB2312" w:cs="仿宋_GB2312" w:eastAsia="仿宋_GB2312"/>
        </w:rPr>
        <w:t>三、供应商未按协商小组要求在规定时间内提交报价的，视为无效响应，由供应商自行承担不利后果。</w:t>
      </w:r>
    </w:p>
    <w:p>
      <w:pPr>
        <w:pStyle w:val="null5"/>
        <w:ind w:firstLine="480"/>
        <w:jc w:val="both"/>
      </w:pPr>
      <w:r>
        <w:rPr>
          <w:rFonts w:ascii="仿宋_GB2312" w:hAnsi="仿宋_GB2312" w:cs="仿宋_GB2312" w:eastAsia="仿宋_GB2312"/>
        </w:rPr>
        <w:t>四、最后报价提交后，供应商不得以任何理由撤回。</w:t>
      </w:r>
    </w:p>
    <w:p>
      <w:pPr>
        <w:pStyle w:val="null5"/>
        <w:ind w:firstLine="480"/>
        <w:jc w:val="both"/>
      </w:pPr>
      <w:r>
        <w:rPr>
          <w:rFonts w:ascii="仿宋_GB2312" w:hAnsi="仿宋_GB2312" w:cs="仿宋_GB2312" w:eastAsia="仿宋_GB2312"/>
        </w:rPr>
        <w:t>五、最后报价为有效报价应符合下列条件：</w:t>
      </w:r>
    </w:p>
    <w:p>
      <w:pPr>
        <w:pStyle w:val="null5"/>
        <w:ind w:firstLine="480"/>
        <w:jc w:val="both"/>
      </w:pPr>
      <w:r>
        <w:rPr>
          <w:rFonts w:ascii="仿宋_GB2312" w:hAnsi="仿宋_GB2312" w:cs="仿宋_GB2312" w:eastAsia="仿宋_GB2312"/>
        </w:rPr>
        <w:t>（一）供应商所提供的最后报价是在规定的时间内提交。</w:t>
      </w:r>
    </w:p>
    <w:p>
      <w:pPr>
        <w:pStyle w:val="null5"/>
        <w:ind w:firstLine="480"/>
        <w:jc w:val="both"/>
      </w:pPr>
      <w:r>
        <w:rPr>
          <w:rFonts w:ascii="仿宋_GB2312" w:hAnsi="仿宋_GB2312" w:cs="仿宋_GB2312" w:eastAsia="仿宋_GB2312"/>
        </w:rPr>
        <w:t>（二）供应商的最后报价应加盖供应商（法定名称）电子印章。</w:t>
      </w:r>
    </w:p>
    <w:p>
      <w:pPr>
        <w:pStyle w:val="null5"/>
        <w:ind w:firstLine="480"/>
        <w:jc w:val="both"/>
      </w:pPr>
      <w:r>
        <w:rPr>
          <w:rFonts w:ascii="仿宋_GB2312" w:hAnsi="仿宋_GB2312" w:cs="仿宋_GB2312" w:eastAsia="仿宋_GB2312"/>
        </w:rPr>
        <w:t>（三）供应商的最后报价符合采购文件的要求。</w:t>
      </w:r>
    </w:p>
    <w:p>
      <w:pPr>
        <w:pStyle w:val="null5"/>
        <w:ind w:firstLine="480"/>
        <w:jc w:val="both"/>
      </w:pPr>
      <w:r>
        <w:rPr>
          <w:rFonts w:ascii="仿宋_GB2312" w:hAnsi="仿宋_GB2312" w:cs="仿宋_GB2312" w:eastAsia="仿宋_GB2312"/>
        </w:rPr>
        <w:t>（四）最后报价唯一，且不高于最高限价。</w:t>
      </w:r>
    </w:p>
    <w:p>
      <w:pPr>
        <w:pStyle w:val="null5"/>
        <w:ind w:firstLine="480"/>
        <w:jc w:val="both"/>
      </w:pPr>
      <w:r>
        <w:rPr>
          <w:rFonts w:ascii="仿宋_GB2312" w:hAnsi="仿宋_GB2312" w:cs="仿宋_GB2312" w:eastAsia="仿宋_GB2312"/>
        </w:rPr>
        <w:t>六、最后报价出现下列情况的，除采购文件另有规定外，按以下原则处理：</w:t>
      </w:r>
    </w:p>
    <w:p>
      <w:pPr>
        <w:pStyle w:val="null5"/>
        <w:ind w:firstLine="480"/>
        <w:jc w:val="both"/>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both"/>
      </w:pPr>
      <w:r>
        <w:rPr>
          <w:rFonts w:ascii="仿宋_GB2312" w:hAnsi="仿宋_GB2312" w:cs="仿宋_GB2312" w:eastAsia="仿宋_GB2312"/>
        </w:rPr>
        <w:t>（二）单价金额小数点或者百分比有明显错位的，应以总价为准，并修改单价；</w:t>
      </w:r>
    </w:p>
    <w:p>
      <w:pPr>
        <w:pStyle w:val="null5"/>
        <w:ind w:firstLine="480"/>
        <w:jc w:val="both"/>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both"/>
      </w:pPr>
      <w:r>
        <w:rPr>
          <w:rFonts w:ascii="仿宋_GB2312" w:hAnsi="仿宋_GB2312" w:cs="仿宋_GB2312" w:eastAsia="仿宋_GB2312"/>
        </w:rPr>
        <w:t>七、供应商最后报价无效的，本次采购活动终止，并发布终止公告。</w:t>
      </w:r>
    </w:p>
    <w:p>
      <w:pPr>
        <w:pStyle w:val="null5"/>
        <w:ind w:firstLine="480"/>
        <w:jc w:val="both"/>
      </w:pPr>
      <w:r>
        <w:rPr>
          <w:rFonts w:ascii="仿宋_GB2312" w:hAnsi="仿宋_GB2312" w:cs="仿宋_GB2312" w:eastAsia="仿宋_GB2312"/>
        </w:rPr>
        <w:t>5.3.7.解释、澄清、说明的有关问题</w:t>
      </w:r>
    </w:p>
    <w:p>
      <w:pPr>
        <w:pStyle w:val="null5"/>
        <w:ind w:firstLine="480"/>
        <w:jc w:val="both"/>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5"/>
        <w:ind w:firstLine="480"/>
        <w:jc w:val="both"/>
      </w:pPr>
      <w:r>
        <w:rPr>
          <w:rFonts w:ascii="仿宋_GB2312" w:hAnsi="仿宋_GB2312" w:cs="仿宋_GB2312" w:eastAsia="仿宋_GB2312"/>
        </w:rPr>
        <w:t>二、对响应文件中含义不明确、同类问题表述不一致或者有明显文字和计算错误的内容，协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w:t>
      </w:r>
    </w:p>
    <w:p>
      <w:pPr>
        <w:pStyle w:val="null5"/>
        <w:ind w:firstLine="480"/>
        <w:jc w:val="both"/>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5"/>
        <w:ind w:firstLine="480"/>
        <w:jc w:val="both"/>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5"/>
        <w:ind w:firstLine="480"/>
        <w:jc w:val="both"/>
      </w:pPr>
      <w:r>
        <w:rPr>
          <w:rFonts w:ascii="仿宋_GB2312" w:hAnsi="仿宋_GB2312" w:cs="仿宋_GB2312" w:eastAsia="仿宋_GB2312"/>
        </w:rPr>
        <w:t>5.3.8.代理机构现场复核评审结果</w:t>
      </w:r>
    </w:p>
    <w:p>
      <w:pPr>
        <w:pStyle w:val="null5"/>
        <w:ind w:firstLine="480"/>
        <w:jc w:val="both"/>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5"/>
        <w:ind w:firstLine="480"/>
        <w:jc w:val="both"/>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三、代理机构复核过程中，协商小组成员不得离开评审现场。</w:t>
      </w:r>
    </w:p>
    <w:p>
      <w:pPr>
        <w:pStyle w:val="null5"/>
        <w:ind w:firstLine="480"/>
        <w:jc w:val="both"/>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5"/>
        <w:ind w:firstLine="480"/>
        <w:jc w:val="both"/>
      </w:pPr>
      <w:r>
        <w:rPr>
          <w:rFonts w:ascii="仿宋_GB2312" w:hAnsi="仿宋_GB2312" w:cs="仿宋_GB2312" w:eastAsia="仿宋_GB2312"/>
        </w:rPr>
        <w:t>5.3.9.出具协商情况记录</w:t>
      </w:r>
    </w:p>
    <w:p>
      <w:pPr>
        <w:pStyle w:val="null5"/>
        <w:ind w:firstLine="480"/>
        <w:jc w:val="both"/>
      </w:pPr>
      <w:r>
        <w:rPr>
          <w:rFonts w:ascii="仿宋_GB2312" w:hAnsi="仿宋_GB2312" w:cs="仿宋_GB2312" w:eastAsia="仿宋_GB2312"/>
        </w:rPr>
        <w:t>协商小组在交易系统中编制评审情况，出具协商情况记录。</w:t>
      </w:r>
    </w:p>
    <w:p>
      <w:pPr>
        <w:pStyle w:val="null5"/>
        <w:ind w:firstLine="480"/>
        <w:jc w:val="both"/>
      </w:pPr>
      <w:r>
        <w:rPr>
          <w:rFonts w:ascii="仿宋_GB2312" w:hAnsi="仿宋_GB2312" w:cs="仿宋_GB2312" w:eastAsia="仿宋_GB2312"/>
        </w:rPr>
        <w:t>协商情况记录是协商小组根据全体成员签署的原始协商记录和协商结果编写的报告。主要内容包括：</w:t>
      </w:r>
    </w:p>
    <w:p>
      <w:pPr>
        <w:pStyle w:val="null5"/>
        <w:ind w:firstLine="480"/>
        <w:jc w:val="both"/>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5"/>
        <w:ind w:firstLine="480"/>
        <w:jc w:val="both"/>
      </w:pPr>
      <w:r>
        <w:rPr>
          <w:rFonts w:ascii="仿宋_GB2312" w:hAnsi="仿宋_GB2312" w:cs="仿宋_GB2312" w:eastAsia="仿宋_GB2312"/>
        </w:rPr>
        <w:t>二、协商日期和地点，协商小组成员名单；</w:t>
      </w:r>
    </w:p>
    <w:p>
      <w:pPr>
        <w:pStyle w:val="null5"/>
        <w:ind w:firstLine="480"/>
        <w:jc w:val="both"/>
      </w:pPr>
      <w:r>
        <w:rPr>
          <w:rFonts w:ascii="仿宋_GB2312" w:hAnsi="仿宋_GB2312" w:cs="仿宋_GB2312" w:eastAsia="仿宋_GB2312"/>
        </w:rPr>
        <w:t>三、供应商提供的采购标的成本、同类项目合同价格以及相关专利、专有技术等情况说明；</w:t>
      </w:r>
    </w:p>
    <w:p>
      <w:pPr>
        <w:pStyle w:val="null5"/>
        <w:ind w:firstLine="480"/>
        <w:jc w:val="both"/>
      </w:pPr>
      <w:r>
        <w:rPr>
          <w:rFonts w:ascii="仿宋_GB2312" w:hAnsi="仿宋_GB2312" w:cs="仿宋_GB2312" w:eastAsia="仿宋_GB2312"/>
        </w:rPr>
        <w:t>四、合同主要条款及价格商定情况。</w:t>
      </w:r>
    </w:p>
    <w:p>
      <w:pPr>
        <w:pStyle w:val="null5"/>
        <w:ind w:firstLine="480"/>
        <w:jc w:val="both"/>
      </w:pPr>
      <w:r>
        <w:rPr>
          <w:rFonts w:ascii="仿宋_GB2312" w:hAnsi="仿宋_GB2312" w:cs="仿宋_GB2312" w:eastAsia="仿宋_GB2312"/>
        </w:rPr>
        <w:t>协商情况记录应当由协商小组全体成员签字或加盖电子印章认可。对记录有异议的协商小组成员，应当签署不同意见并说明理由。协商小组成员拒绝在记录上签字又不书面说明其不同意见和理由的，视为同意。</w:t>
      </w:r>
    </w:p>
    <w:p>
      <w:pPr>
        <w:pStyle w:val="null5"/>
        <w:ind w:firstLine="480"/>
        <w:jc w:val="both"/>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5"/>
        <w:ind w:firstLine="480"/>
        <w:jc w:val="both"/>
      </w:pPr>
      <w:r>
        <w:rPr>
          <w:rFonts w:ascii="仿宋_GB2312" w:hAnsi="仿宋_GB2312" w:cs="仿宋_GB2312" w:eastAsia="仿宋_GB2312"/>
        </w:rPr>
        <w:t>5.3.10.评审争议处理规则</w:t>
      </w:r>
    </w:p>
    <w:p>
      <w:pPr>
        <w:pStyle w:val="null5"/>
        <w:ind w:firstLine="480"/>
        <w:jc w:val="both"/>
      </w:pPr>
      <w:r>
        <w:rPr>
          <w:rFonts w:ascii="仿宋_GB2312" w:hAnsi="仿宋_GB2312" w:cs="仿宋_GB2312" w:eastAsia="仿宋_GB2312"/>
        </w:rPr>
        <w:t>协商小组在协商过程中应当以少数服从多数的原则作出结论，但不得违反法律法规和采购文件规定。对协商情况记录有异议的，应当在协商情况记录上签署不同意见并说明理由，否则视为同意协商情况记录。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5"/>
        <w:ind w:firstLine="480"/>
        <w:jc w:val="left"/>
      </w:pPr>
      <w:r>
        <w:rPr>
          <w:rFonts w:ascii="仿宋_GB2312" w:hAnsi="仿宋_GB2312" w:cs="仿宋_GB2312" w:eastAsia="仿宋_GB2312"/>
        </w:rPr>
        <w:t>5.3.11.在评审过程中，出现下列情形之一的，评审委员会应当启动异常低价投标（响应）审查程序：</w:t>
      </w:r>
    </w:p>
    <w:p>
      <w:pPr>
        <w:pStyle w:val="null5"/>
        <w:ind w:firstLine="480"/>
        <w:jc w:val="left"/>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w:t>
      </w:r>
    </w:p>
    <w:p>
      <w:pPr>
        <w:pStyle w:val="null5"/>
        <w:ind w:firstLine="480"/>
        <w:jc w:val="left"/>
      </w:pPr>
      <w:r>
        <w:rPr>
          <w:rFonts w:ascii="仿宋_GB2312" w:hAnsi="仿宋_GB2312" w:cs="仿宋_GB2312" w:eastAsia="仿宋_GB2312"/>
        </w:rPr>
        <w:t>2.投标（响应）报价低于通过符合性审查的次低报价供应商投标（响应）报价50%的，即投标（响应）报价&lt;通过符合性审查的次低报价供应商投标（响应）报价×50%；</w:t>
      </w:r>
    </w:p>
    <w:p>
      <w:pPr>
        <w:pStyle w:val="null5"/>
        <w:ind w:firstLine="480"/>
        <w:jc w:val="left"/>
      </w:pPr>
      <w:r>
        <w:rPr>
          <w:rFonts w:ascii="仿宋_GB2312" w:hAnsi="仿宋_GB2312" w:cs="仿宋_GB2312" w:eastAsia="仿宋_GB2312"/>
        </w:rPr>
        <w:t>3.投标（响应）报价低于采购项目最高限价45%的，即投标（响应）报价&lt;采购项目最高限价×45%；</w:t>
      </w:r>
    </w:p>
    <w:p>
      <w:pPr>
        <w:pStyle w:val="null5"/>
        <w:ind w:firstLine="480"/>
        <w:jc w:val="left"/>
      </w:pPr>
      <w:r>
        <w:rPr>
          <w:rFonts w:ascii="仿宋_GB2312" w:hAnsi="仿宋_GB2312" w:cs="仿宋_GB2312" w:eastAsia="仿宋_GB2312"/>
        </w:rPr>
        <w:t>4.评审委员会基于专业判断，认为供应商报价过低，有可能影响产品质量或者不能诚信履约的其他情形。</w:t>
      </w:r>
    </w:p>
    <w:p>
      <w:pPr>
        <w:pStyle w:val="null5"/>
        <w:ind w:firstLine="480"/>
        <w:jc w:val="left"/>
      </w:pPr>
      <w:r>
        <w:rPr>
          <w:rFonts w:ascii="仿宋_GB2312" w:hAnsi="仿宋_GB2312" w:cs="仿宋_GB2312" w:eastAsia="仿宋_GB2312"/>
        </w:rPr>
        <w:t>评审委员会启动异常低价投标（响应）审查后，属于前述中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5"/>
        <w:ind w:firstLine="480"/>
        <w:jc w:val="left"/>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5"/>
        <w:ind w:firstLine="480"/>
        <w:jc w:val="left"/>
        <w:outlineLvl w:val="2"/>
      </w:pPr>
      <w:r>
        <w:rPr>
          <w:rFonts w:ascii="仿宋_GB2312" w:hAnsi="仿宋_GB2312" w:cs="仿宋_GB2312" w:eastAsia="仿宋_GB2312"/>
          <w:sz w:val="28"/>
          <w:b/>
        </w:rPr>
        <w:t>5.4.评审细则及标准</w:t>
      </w:r>
    </w:p>
    <w:p>
      <w:pPr>
        <w:pStyle w:val="null5"/>
        <w:ind w:firstLine="480"/>
        <w:jc w:val="left"/>
      </w:pPr>
      <w:r>
        <w:rPr>
          <w:rFonts w:ascii="仿宋_GB2312" w:hAnsi="仿宋_GB2312" w:cs="仿宋_GB2312" w:eastAsia="仿宋_GB2312"/>
        </w:rPr>
        <w:t>价格评审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5"/>
              <w:jc w:val="center"/>
            </w:pPr>
            <w:r>
              <w:rPr>
                <w:rFonts w:ascii="仿宋_GB2312" w:hAnsi="仿宋_GB2312" w:cs="仿宋_GB2312" w:eastAsia="仿宋_GB2312"/>
              </w:rPr>
              <w:t xml:space="preserve"> 序号</w:t>
            </w:r>
          </w:p>
        </w:tc>
        <w:tc>
          <w:tcPr>
            <w:tcW w:type="dxa" w:w="1846"/>
          </w:tcPr>
          <w:p>
            <w:pPr>
              <w:pStyle w:val="null5"/>
              <w:jc w:val="center"/>
            </w:pPr>
            <w:r>
              <w:rPr>
                <w:rFonts w:ascii="仿宋_GB2312" w:hAnsi="仿宋_GB2312" w:cs="仿宋_GB2312" w:eastAsia="仿宋_GB2312"/>
              </w:rPr>
              <w:t xml:space="preserve"> 评审因素</w:t>
            </w:r>
          </w:p>
        </w:tc>
        <w:tc>
          <w:tcPr>
            <w:tcW w:type="dxa" w:w="923"/>
          </w:tcPr>
          <w:p>
            <w:pPr>
              <w:pStyle w:val="null5"/>
              <w:jc w:val="center"/>
            </w:pPr>
            <w:r>
              <w:rPr>
                <w:rFonts w:ascii="仿宋_GB2312" w:hAnsi="仿宋_GB2312" w:cs="仿宋_GB2312" w:eastAsia="仿宋_GB2312"/>
              </w:rPr>
              <w:t xml:space="preserve"> 评审价格权重</w:t>
            </w:r>
          </w:p>
        </w:tc>
        <w:tc>
          <w:tcPr>
            <w:tcW w:type="dxa" w:w="2769"/>
          </w:tcPr>
          <w:p>
            <w:pPr>
              <w:pStyle w:val="null5"/>
              <w:jc w:val="center"/>
            </w:pPr>
            <w:r>
              <w:rPr>
                <w:rFonts w:ascii="仿宋_GB2312" w:hAnsi="仿宋_GB2312" w:cs="仿宋_GB2312" w:eastAsia="仿宋_GB2312"/>
              </w:rPr>
              <w:t xml:space="preserve"> 具体标准和要求</w:t>
            </w:r>
          </w:p>
        </w:tc>
        <w:tc>
          <w:tcPr>
            <w:tcW w:type="dxa" w:w="2123"/>
          </w:tcPr>
          <w:p>
            <w:pPr>
              <w:pStyle w:val="null5"/>
              <w:jc w:val="center"/>
            </w:pPr>
            <w:r>
              <w:rPr>
                <w:rFonts w:ascii="仿宋_GB2312" w:hAnsi="仿宋_GB2312" w:cs="仿宋_GB2312" w:eastAsia="仿宋_GB2312"/>
              </w:rPr>
              <w:t xml:space="preserve"> 关联投标（响应）文件格式文件</w:t>
            </w:r>
          </w:p>
        </w:tc>
      </w:tr>
      <w:tr>
        <w:tc>
          <w:tcPr>
            <w:tcW w:type="dxa" w:w="646"/>
          </w:tcPr>
          <w:p>
            <w:pPr>
              <w:pStyle w:val="null5"/>
              <w:jc w:val="left"/>
            </w:pPr>
            <w:r>
              <w:rPr>
                <w:rFonts w:ascii="仿宋_GB2312" w:hAnsi="仿宋_GB2312" w:cs="仿宋_GB2312" w:eastAsia="仿宋_GB2312"/>
              </w:rPr>
              <w:t>1</w:t>
            </w:r>
          </w:p>
        </w:tc>
        <w:tc>
          <w:tcPr>
            <w:tcW w:type="dxa" w:w="1846"/>
          </w:tcPr>
          <w:p>
            <w:pPr>
              <w:pStyle w:val="null5"/>
              <w:jc w:val="left"/>
            </w:pPr>
            <w:r>
              <w:rPr>
                <w:rFonts w:ascii="仿宋_GB2312" w:hAnsi="仿宋_GB2312" w:cs="仿宋_GB2312" w:eastAsia="仿宋_GB2312"/>
              </w:rPr>
              <w:t>投标价格得分</w:t>
            </w:r>
          </w:p>
        </w:tc>
        <w:tc>
          <w:tcPr>
            <w:tcW w:type="dxa" w:w="923"/>
          </w:tcPr>
          <w:p>
            <w:pPr>
              <w:pStyle w:val="null5"/>
              <w:jc w:val="right"/>
            </w:pPr>
            <w:r>
              <w:rPr>
                <w:rFonts w:ascii="仿宋_GB2312" w:hAnsi="仿宋_GB2312" w:cs="仿宋_GB2312" w:eastAsia="仿宋_GB2312"/>
              </w:rPr>
              <w:t>100.00%</w:t>
            </w:r>
          </w:p>
        </w:tc>
        <w:tc>
          <w:tcPr>
            <w:tcW w:type="dxa" w:w="2769"/>
          </w:tcPr>
          <w:p>
            <w:pPr>
              <w:pStyle w:val="null5"/>
              <w:jc w:val="left"/>
            </w:pPr>
            <w:r>
              <w:rPr>
                <w:rFonts w:ascii="仿宋_GB2312" w:hAnsi="仿宋_GB2312" w:cs="仿宋_GB2312" w:eastAsia="仿宋_GB2312"/>
              </w:rPr>
              <w:t>1、投标文件满足招标文件全部实质性要求，且投标报价最低的投标人（供应商）为入围供应商候选人。2、评标结果按投标报价由低到高顺序排列。投标报价相同的并列。投标文件满足招标文件全部实质性要求且投标报价最低的投标人（供应商）为排名第一的入围供应商候选人。</w:t>
            </w:r>
          </w:p>
        </w:tc>
        <w:tc>
          <w:tcPr>
            <w:tcW w:type="dxa" w:w="2123"/>
          </w:tcPr>
          <w:p>
            <w:pPr>
              <w:pStyle w:val="null5"/>
              <w:jc w:val="left"/>
            </w:pPr>
            <w:r>
              <w:rPr>
                <w:rFonts w:ascii="仿宋_GB2312" w:hAnsi="仿宋_GB2312" w:cs="仿宋_GB2312" w:eastAsia="仿宋_GB2312"/>
              </w:rPr>
              <w:t>投标（响应）报价明细表、开标（报价）一览表、中小企业声明函、残疾人福利性单位声明函、监狱企业的证明文件</w:t>
            </w:r>
          </w:p>
        </w:tc>
      </w:tr>
    </w:tbl>
    <w:p>
      <w:pPr>
        <w:pStyle w:val="null5"/>
        <w:ind w:firstLine="480"/>
        <w:jc w:val="both"/>
      </w:pPr>
      <w:r>
        <w:rPr>
          <w:rFonts w:ascii="仿宋_GB2312" w:hAnsi="仿宋_GB2312" w:cs="仿宋_GB2312" w:eastAsia="仿宋_GB2312"/>
        </w:rPr>
        <w:t>优先采购产品评审细则</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outlineLvl w:val="2"/>
      </w:pPr>
      <w:r>
        <w:rPr>
          <w:rFonts w:ascii="仿宋_GB2312" w:hAnsi="仿宋_GB2312" w:cs="仿宋_GB2312" w:eastAsia="仿宋_GB2312"/>
          <w:sz w:val="28"/>
          <w:b/>
        </w:rPr>
        <w:t>5.5.终止采购活动情形</w:t>
      </w:r>
    </w:p>
    <w:p>
      <w:pPr>
        <w:pStyle w:val="null5"/>
        <w:ind w:firstLine="480"/>
        <w:jc w:val="both"/>
      </w:pPr>
      <w:r>
        <w:rPr>
          <w:rFonts w:ascii="仿宋_GB2312" w:hAnsi="仿宋_GB2312" w:cs="仿宋_GB2312" w:eastAsia="仿宋_GB2312"/>
        </w:rPr>
        <w:t>出现下列情况之一的，协商小组应当终止采购活动，发布项目终止公告并说明原因，重新开展采购活动：</w:t>
      </w:r>
    </w:p>
    <w:p>
      <w:pPr>
        <w:pStyle w:val="null5"/>
        <w:ind w:firstLine="480"/>
        <w:jc w:val="both"/>
      </w:pPr>
      <w:r>
        <w:rPr>
          <w:rFonts w:ascii="仿宋_GB2312" w:hAnsi="仿宋_GB2312" w:cs="仿宋_GB2312" w:eastAsia="仿宋_GB2312"/>
        </w:rPr>
        <w:t>一、因情况变化，不再符合规定的单一来源采购方式使用情形的；</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三、报价超过采购预算的；</w:t>
      </w:r>
    </w:p>
    <w:p>
      <w:pPr>
        <w:pStyle w:val="null5"/>
        <w:ind w:firstLine="480"/>
        <w:jc w:val="both"/>
      </w:pPr>
      <w:r>
        <w:rPr>
          <w:rFonts w:ascii="仿宋_GB2312" w:hAnsi="仿宋_GB2312" w:cs="仿宋_GB2312" w:eastAsia="仿宋_GB2312"/>
        </w:rPr>
        <w:t>四、无法商定合理的成交价格或者无法保证采购项目质量。</w:t>
      </w:r>
    </w:p>
    <w:p>
      <w:pPr>
        <w:pStyle w:val="null5"/>
        <w:ind w:firstLine="480"/>
        <w:jc w:val="left"/>
        <w:outlineLvl w:val="2"/>
      </w:pPr>
      <w:r>
        <w:rPr>
          <w:rFonts w:ascii="仿宋_GB2312" w:hAnsi="仿宋_GB2312" w:cs="仿宋_GB2312" w:eastAsia="仿宋_GB2312"/>
          <w:sz w:val="28"/>
          <w:b/>
        </w:rPr>
        <w:t>5.6.确定供应商成交</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协商情况记录之日起5个工作日内，在协商情况记录确定的成交候选人名单中按顺序确定成交人，未按照协商情况记录推荐的成交候选人顺序确定成交人，又不能说明合法理由的，视同按协商情况记录推荐的顺序确定排名第一的成交候选人为成交人。</w:t>
      </w:r>
    </w:p>
    <w:p>
      <w:pPr>
        <w:pStyle w:val="null5"/>
        <w:ind w:firstLine="480"/>
        <w:jc w:val="both"/>
      </w:pPr>
      <w:r>
        <w:rPr>
          <w:rFonts w:ascii="仿宋_GB2312" w:hAnsi="仿宋_GB2312" w:cs="仿宋_GB2312" w:eastAsia="仿宋_GB2312"/>
        </w:rPr>
        <w:t>二、采购人或者代理机构应当自确定之日起2个工作日内，在“中国山东政府采购网”公告成交结果，采购文件应当随成交结果同时公告。</w:t>
      </w:r>
    </w:p>
    <w:p>
      <w:pPr>
        <w:pStyle w:val="null5"/>
        <w:ind w:firstLine="480"/>
        <w:jc w:val="left"/>
        <w:outlineLvl w:val="2"/>
      </w:pPr>
      <w:r>
        <w:rPr>
          <w:rFonts w:ascii="仿宋_GB2312" w:hAnsi="仿宋_GB2312" w:cs="仿宋_GB2312" w:eastAsia="仿宋_GB2312"/>
          <w:sz w:val="28"/>
          <w:b/>
        </w:rPr>
        <w:t>5.7.协商小组义务</w:t>
      </w:r>
    </w:p>
    <w:p>
      <w:pPr>
        <w:pStyle w:val="null5"/>
        <w:ind w:firstLine="480"/>
        <w:jc w:val="both"/>
      </w:pPr>
      <w:r>
        <w:rPr>
          <w:rFonts w:ascii="仿宋_GB2312" w:hAnsi="仿宋_GB2312" w:cs="仿宋_GB2312" w:eastAsia="仿宋_GB2312"/>
        </w:rPr>
        <w:t>协商小组在政府采购活动中应当履行下列义务：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二、按照客观、公正、审慎的原则，根据采购文件规定的评审程序、评审方法和评审标准进行独立评审；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5"/>
        <w:ind w:firstLine="480"/>
        <w:jc w:val="both"/>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5.8.协商小组成员工作纪律</w:t>
      </w:r>
    </w:p>
    <w:p>
      <w:pPr>
        <w:pStyle w:val="null5"/>
        <w:ind w:firstLine="480"/>
        <w:jc w:val="both"/>
      </w:pPr>
      <w:r>
        <w:rPr>
          <w:rFonts w:ascii="仿宋_GB2312" w:hAnsi="仿宋_GB2312" w:cs="仿宋_GB2312" w:eastAsia="仿宋_GB2312"/>
        </w:rPr>
        <w:t>协商小组成员在政府采购活动中应当遵守以下工作纪律：</w:t>
      </w:r>
    </w:p>
    <w:p>
      <w:pPr>
        <w:pStyle w:val="null5"/>
        <w:ind w:firstLine="480"/>
        <w:jc w:val="both"/>
      </w:pPr>
      <w:r>
        <w:rPr>
          <w:rFonts w:ascii="仿宋_GB2312" w:hAnsi="仿宋_GB2312" w:cs="仿宋_GB2312" w:eastAsia="仿宋_GB2312"/>
        </w:rPr>
        <w:t>一、严格遵守政府采购法律制度关于协商小组成员回避的规定。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详见附件：产品技术参数响应</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详见附件：无不良信用记录承诺</w:t>
      </w:r>
    </w:p>
    <w:p>
      <w:pPr>
        <w:pStyle w:val="null5"/>
        <w:ind w:firstLine="960"/>
        <w:jc w:val="left"/>
      </w:pPr>
      <w:r>
        <w:rPr>
          <w:rFonts w:ascii="仿宋_GB2312" w:hAnsi="仿宋_GB2312" w:cs="仿宋_GB2312" w:eastAsia="仿宋_GB2312"/>
        </w:rPr>
        <w:t>详见附件：服务方案</w:t>
      </w:r>
    </w:p>
    <w:p>
      <w:pPr>
        <w:pStyle w:val="null5"/>
        <w:ind w:firstLine="960"/>
        <w:jc w:val="left"/>
      </w:pPr>
      <w:r>
        <w:rPr>
          <w:rFonts w:ascii="仿宋_GB2312" w:hAnsi="仿宋_GB2312" w:cs="仿宋_GB2312" w:eastAsia="仿宋_GB2312"/>
        </w:rPr>
        <w:t>详见附件：项目实施人员一览表</w:t>
      </w:r>
    </w:p>
    <w:p>
      <w:pPr>
        <w:pStyle w:val="null5"/>
        <w:jc w:val="left"/>
        <w:outlineLvl w:val="0"/>
      </w:pPr>
      <w:r>
        <w:rPr>
          <w:rFonts w:ascii="仿宋_GB2312" w:hAnsi="仿宋_GB2312" w:cs="仿宋_GB2312" w:eastAsia="仿宋_GB2312"/>
          <w:sz w:val="48"/>
          <w:b/>
        </w:rPr>
        <w:t>投标（响应）报价明细表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SDGP370000000202602003146</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山东财经大学大学生毕业论文（设计）管理系统采购项目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大学生毕业论文（设计）管理系统采购</w:t>
      </w:r>
    </w:p>
    <w:p>
      <w:pPr>
        <w:pStyle w:val="null5"/>
        <w:jc w:val="left"/>
      </w:pPr>
      <w:r>
        <w:rPr>
          <w:rFonts w:ascii="仿宋_GB2312" w:hAnsi="仿宋_GB2312" w:cs="仿宋_GB2312" w:eastAsia="仿宋_GB2312"/>
        </w:rPr>
        <w:t>投标人名称：</w:t>
      </w:r>
    </w:p>
    <w:p>
      <w:pPr>
        <w:pStyle w:val="null5"/>
        <w:jc w:val="left"/>
      </w:pPr>
      <w:r>
        <w:rPr>
          <w:rFonts w:ascii="仿宋_GB2312" w:hAnsi="仿宋_GB2312" w:cs="仿宋_GB2312" w:eastAsia="仿宋_GB2312"/>
        </w:rPr>
        <w:t xml:space="preserve"> 大学生毕业论文（设计）管理系统采购</w:t>
      </w:r>
    </w:p>
    <w:p>
      <w:pPr>
        <w:pStyle w:val="null5"/>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5"/>
              <w:jc w:val="left"/>
            </w:pPr>
            <w:r>
              <w:rPr>
                <w:rFonts w:ascii="仿宋_GB2312" w:hAnsi="仿宋_GB2312" w:cs="仿宋_GB2312" w:eastAsia="仿宋_GB2312"/>
              </w:rPr>
              <w:t xml:space="preserve"> 序号</w:t>
            </w:r>
          </w:p>
        </w:tc>
        <w:tc>
          <w:tcPr>
            <w:tcW w:type="dxa" w:w="755"/>
          </w:tcPr>
          <w:p>
            <w:pPr>
              <w:pStyle w:val="null5"/>
              <w:jc w:val="left"/>
            </w:pPr>
            <w:r>
              <w:rPr>
                <w:rFonts w:ascii="仿宋_GB2312" w:hAnsi="仿宋_GB2312" w:cs="仿宋_GB2312" w:eastAsia="仿宋_GB2312"/>
              </w:rPr>
              <w:t xml:space="preserve"> 服务名称</w:t>
            </w:r>
          </w:p>
        </w:tc>
        <w:tc>
          <w:tcPr>
            <w:tcW w:type="dxa" w:w="755"/>
          </w:tcPr>
          <w:p>
            <w:pPr>
              <w:pStyle w:val="null5"/>
              <w:jc w:val="left"/>
            </w:pPr>
            <w:r>
              <w:rPr>
                <w:rFonts w:ascii="仿宋_GB2312" w:hAnsi="仿宋_GB2312" w:cs="仿宋_GB2312" w:eastAsia="仿宋_GB2312"/>
              </w:rPr>
              <w:t xml:space="preserve"> 服务范围</w:t>
            </w:r>
          </w:p>
        </w:tc>
        <w:tc>
          <w:tcPr>
            <w:tcW w:type="dxa" w:w="755"/>
          </w:tcPr>
          <w:p>
            <w:pPr>
              <w:pStyle w:val="null5"/>
              <w:jc w:val="left"/>
            </w:pPr>
            <w:r>
              <w:rPr>
                <w:rFonts w:ascii="仿宋_GB2312" w:hAnsi="仿宋_GB2312" w:cs="仿宋_GB2312" w:eastAsia="仿宋_GB2312"/>
              </w:rPr>
              <w:t xml:space="preserve"> 服务要求</w:t>
            </w:r>
          </w:p>
        </w:tc>
        <w:tc>
          <w:tcPr>
            <w:tcW w:type="dxa" w:w="755"/>
          </w:tcPr>
          <w:p>
            <w:pPr>
              <w:pStyle w:val="null5"/>
              <w:jc w:val="left"/>
            </w:pPr>
            <w:r>
              <w:rPr>
                <w:rFonts w:ascii="仿宋_GB2312" w:hAnsi="仿宋_GB2312" w:cs="仿宋_GB2312" w:eastAsia="仿宋_GB2312"/>
              </w:rPr>
              <w:t xml:space="preserve"> 服务时间</w:t>
            </w:r>
          </w:p>
        </w:tc>
        <w:tc>
          <w:tcPr>
            <w:tcW w:type="dxa" w:w="755"/>
          </w:tcPr>
          <w:p>
            <w:pPr>
              <w:pStyle w:val="null5"/>
              <w:jc w:val="left"/>
            </w:pPr>
            <w:r>
              <w:rPr>
                <w:rFonts w:ascii="仿宋_GB2312" w:hAnsi="仿宋_GB2312" w:cs="仿宋_GB2312" w:eastAsia="仿宋_GB2312"/>
              </w:rPr>
              <w:t xml:space="preserve"> 服务标准</w:t>
            </w:r>
          </w:p>
        </w:tc>
        <w:tc>
          <w:tcPr>
            <w:tcW w:type="dxa" w:w="755"/>
          </w:tcPr>
          <w:p>
            <w:pPr>
              <w:pStyle w:val="null5"/>
              <w:jc w:val="left"/>
            </w:pPr>
            <w:r>
              <w:rPr>
                <w:rFonts w:ascii="仿宋_GB2312" w:hAnsi="仿宋_GB2312" w:cs="仿宋_GB2312" w:eastAsia="仿宋_GB2312"/>
              </w:rPr>
              <w:t xml:space="preserve"> 最高限价</w:t>
            </w:r>
          </w:p>
        </w:tc>
        <w:tc>
          <w:tcPr>
            <w:tcW w:type="dxa" w:w="755"/>
          </w:tcPr>
          <w:p>
            <w:pPr>
              <w:pStyle w:val="null5"/>
              <w:jc w:val="left"/>
            </w:pPr>
            <w:r>
              <w:rPr>
                <w:rFonts w:ascii="仿宋_GB2312" w:hAnsi="仿宋_GB2312" w:cs="仿宋_GB2312" w:eastAsia="仿宋_GB2312"/>
              </w:rPr>
              <w:t xml:space="preserve"> 单价</w:t>
            </w:r>
          </w:p>
        </w:tc>
        <w:tc>
          <w:tcPr>
            <w:tcW w:type="dxa" w:w="755"/>
          </w:tcPr>
          <w:p>
            <w:pPr>
              <w:pStyle w:val="null5"/>
              <w:jc w:val="left"/>
            </w:pPr>
            <w:r>
              <w:rPr>
                <w:rFonts w:ascii="仿宋_GB2312" w:hAnsi="仿宋_GB2312" w:cs="仿宋_GB2312" w:eastAsia="仿宋_GB2312"/>
              </w:rPr>
              <w:t xml:space="preserve"> 数量</w:t>
            </w:r>
          </w:p>
        </w:tc>
        <w:tc>
          <w:tcPr>
            <w:tcW w:type="dxa" w:w="755"/>
          </w:tcPr>
          <w:p>
            <w:pPr>
              <w:pStyle w:val="null5"/>
              <w:jc w:val="left"/>
            </w:pPr>
            <w:r>
              <w:rPr>
                <w:rFonts w:ascii="仿宋_GB2312" w:hAnsi="仿宋_GB2312" w:cs="仿宋_GB2312" w:eastAsia="仿宋_GB2312"/>
              </w:rPr>
              <w:t xml:space="preserve"> 计量单位</w:t>
            </w:r>
          </w:p>
        </w:tc>
        <w:tc>
          <w:tcPr>
            <w:tcW w:type="dxa" w:w="755"/>
          </w:tcPr>
          <w:p>
            <w:pPr>
              <w:pStyle w:val="null5"/>
              <w:jc w:val="left"/>
            </w:pPr>
            <w:r>
              <w:rPr>
                <w:rFonts w:ascii="仿宋_GB2312" w:hAnsi="仿宋_GB2312" w:cs="仿宋_GB2312" w:eastAsia="仿宋_GB2312"/>
              </w:rPr>
              <w:t xml:space="preserve"> 响应报价</w:t>
            </w:r>
          </w:p>
        </w:tc>
      </w:tr>
      <w:tr>
        <w:tc>
          <w:tcPr>
            <w:tcW w:type="dxa" w:w="755"/>
          </w:tcPr>
          <w:p>
            <w:pPr>
              <w:pStyle w:val="null5"/>
              <w:jc w:val="left"/>
            </w:pPr>
            <w:r>
              <w:rPr>
                <w:rFonts w:ascii="仿宋_GB2312" w:hAnsi="仿宋_GB2312" w:cs="仿宋_GB2312" w:eastAsia="仿宋_GB2312"/>
              </w:rPr>
              <w:t xml:space="preserve"> 1</w:t>
            </w:r>
          </w:p>
        </w:tc>
        <w:tc>
          <w:tcPr>
            <w:tcW w:type="dxa" w:w="755"/>
          </w:tcPr>
          <w:p>
            <w:pPr>
              <w:pStyle w:val="null5"/>
              <w:jc w:val="left"/>
            </w:pPr>
            <w:r>
              <w:rPr>
                <w:rFonts w:ascii="仿宋_GB2312" w:hAnsi="仿宋_GB2312" w:cs="仿宋_GB2312" w:eastAsia="仿宋_GB2312"/>
              </w:rPr>
              <w:t xml:space="preserve"> 大学生毕业论文（设计）管理系统采购</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{供应商响应}</w:t>
            </w:r>
          </w:p>
        </w:tc>
        <w:tc>
          <w:tcPr>
            <w:tcW w:type="dxa" w:w="755"/>
          </w:tcPr>
          <w:p>
            <w:pPr>
              <w:pStyle w:val="null5"/>
              <w:jc w:val="left"/>
            </w:pPr>
            <w:r>
              <w:rPr>
                <w:rFonts w:ascii="仿宋_GB2312" w:hAnsi="仿宋_GB2312" w:cs="仿宋_GB2312" w:eastAsia="仿宋_GB2312"/>
              </w:rPr>
              <w:t xml:space="preserve"> 132000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{=响应报价/数量} </w:t>
            </w:r>
            <w:r>
              <w:rPr>
                <w:rFonts w:ascii="仿宋_GB2312" w:hAnsi="仿宋_GB2312" w:cs="仿宋_GB2312" w:eastAsia="仿宋_GB2312"/>
              </w:rPr>
              <w:t xml:space="preserve"> 元</w:t>
            </w:r>
          </w:p>
        </w:tc>
        <w:tc>
          <w:tcPr>
            <w:tcW w:type="dxa" w:w="755"/>
          </w:tcPr>
          <w:p>
            <w:pPr>
              <w:pStyle w:val="null5"/>
              <w:jc w:val="left"/>
            </w:pPr>
            <w:r>
              <w:rPr>
                <w:rFonts w:ascii="仿宋_GB2312" w:hAnsi="仿宋_GB2312" w:cs="仿宋_GB2312" w:eastAsia="仿宋_GB2312"/>
              </w:rPr>
              <w:t xml:space="preserve"> 1.0000</w:t>
            </w:r>
          </w:p>
        </w:tc>
        <w:tc>
          <w:tcPr>
            <w:tcW w:type="dxa" w:w="755"/>
          </w:tcPr>
          <w:p>
            <w:pPr>
              <w:pStyle w:val="null5"/>
              <w:jc w:val="left"/>
            </w:pPr>
            <w:r>
              <w:rPr>
                <w:rFonts w:ascii="仿宋_GB2312" w:hAnsi="仿宋_GB2312" w:cs="仿宋_GB2312" w:eastAsia="仿宋_GB2312"/>
              </w:rPr>
              <w:t xml:space="preserve"> 项</w:t>
            </w:r>
          </w:p>
        </w:tc>
        <w:tc>
          <w:tcPr>
            <w:tcW w:type="dxa" w:w="755"/>
          </w:tcPr>
          <w:p>
            <w:pPr>
              <w:pStyle w:val="null5"/>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r>
    </w:tbl>
    <w:p>
      <w:pPr>
        <w:pStyle w:val="null5"/>
        <w:jc w:val="left"/>
      </w:pPr>
      <w:r>
        <w:rPr>
          <w:rFonts w:ascii="仿宋_GB2312" w:hAnsi="仿宋_GB2312" w:cs="仿宋_GB2312" w:eastAsia="仿宋_GB2312"/>
        </w:rPr>
        <w:t>合计</w:t>
      </w:r>
      <w:r>
        <w:rPr>
          <w:rFonts w:ascii="仿宋_GB2312" w:hAnsi="仿宋_GB2312" w:cs="仿宋_GB2312" w:eastAsia="仿宋_GB2312"/>
        </w:rPr>
        <w:t>：</w:t>
      </w:r>
    </w:p>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jc w:val="left"/>
        <w:outlineLvl w:val="0"/>
      </w:pPr>
      <w:r>
        <w:rPr>
          <w:rFonts w:ascii="仿宋_GB2312" w:hAnsi="仿宋_GB2312" w:cs="仿宋_GB2312" w:eastAsia="仿宋_GB2312"/>
          <w:sz w:val="48"/>
          <w:b/>
        </w:rPr>
        <w:t>开标（报价）一览表</w:t>
      </w:r>
    </w:p>
    <w:p>
      <w:pPr>
        <w:pStyle w:val="null5"/>
        <w:jc w:val="left"/>
      </w:pPr>
      <w:r>
        <w:rPr>
          <w:rFonts w:ascii="仿宋_GB2312" w:hAnsi="仿宋_GB2312" w:cs="仿宋_GB2312" w:eastAsia="仿宋_GB2312"/>
        </w:rPr>
        <w:t>项目编号：</w:t>
      </w:r>
      <w:r>
        <w:rPr>
          <w:rFonts w:ascii="仿宋_GB2312" w:hAnsi="仿宋_GB2312" w:cs="仿宋_GB2312" w:eastAsia="仿宋_GB2312"/>
        </w:rPr>
        <w:t>SDGP370000000202602003146</w:t>
      </w:r>
    </w:p>
    <w:p>
      <w:pPr>
        <w:pStyle w:val="null5"/>
        <w:jc w:val="left"/>
      </w:pPr>
      <w:r>
        <w:rPr>
          <w:rFonts w:ascii="仿宋_GB2312" w:hAnsi="仿宋_GB2312" w:cs="仿宋_GB2312" w:eastAsia="仿宋_GB2312"/>
        </w:rPr>
        <w:t>项目名称：</w:t>
      </w:r>
      <w:r>
        <w:rPr>
          <w:rFonts w:ascii="仿宋_GB2312" w:hAnsi="仿宋_GB2312" w:cs="仿宋_GB2312" w:eastAsia="仿宋_GB2312"/>
        </w:rPr>
        <w:t>山东财经大学大学生毕业论文（设计）管理系统采购项目</w:t>
      </w:r>
    </w:p>
    <w:p>
      <w:pPr>
        <w:pStyle w:val="null5"/>
        <w:jc w:val="left"/>
      </w:pPr>
      <w:r>
        <w:rPr>
          <w:rFonts w:ascii="仿宋_GB2312" w:hAnsi="仿宋_GB2312" w:cs="仿宋_GB2312" w:eastAsia="仿宋_GB2312"/>
        </w:rPr>
        <w:t>采购包：</w:t>
      </w:r>
      <w:r>
        <w:rPr>
          <w:rFonts w:ascii="仿宋_GB2312" w:hAnsi="仿宋_GB2312" w:cs="仿宋_GB2312" w:eastAsia="仿宋_GB2312"/>
        </w:rPr>
        <w:t>大学生毕业论文（设计）管理系统采购</w:t>
      </w:r>
    </w:p>
    <w:p>
      <w:pPr>
        <w:pStyle w:val="null5"/>
        <w:jc w:val="left"/>
      </w:pPr>
      <w:r>
        <w:rPr>
          <w:rFonts w:ascii="仿宋_GB2312" w:hAnsi="仿宋_GB2312" w:cs="仿宋_GB2312" w:eastAsia="仿宋_GB2312"/>
        </w:rPr>
        <w:t>投标人名称：</w:t>
      </w:r>
    </w:p>
    <w:p>
      <w:pPr>
        <w:pStyle w:val="null5"/>
        <w:jc w:val="center"/>
      </w:pP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5"/>
              <w:jc w:val="left"/>
            </w:pPr>
            <w:r>
              <w:rPr>
                <w:rFonts w:ascii="仿宋_GB2312" w:hAnsi="仿宋_GB2312" w:cs="仿宋_GB2312" w:eastAsia="仿宋_GB2312"/>
              </w:rPr>
              <w:t xml:space="preserve"> 序号</w:t>
            </w:r>
          </w:p>
        </w:tc>
        <w:tc>
          <w:tcPr>
            <w:tcW w:type="dxa" w:w="1384"/>
          </w:tcPr>
          <w:p>
            <w:pPr>
              <w:pStyle w:val="null5"/>
              <w:jc w:val="left"/>
            </w:pPr>
            <w:r>
              <w:rPr>
                <w:rFonts w:ascii="仿宋_GB2312" w:hAnsi="仿宋_GB2312" w:cs="仿宋_GB2312" w:eastAsia="仿宋_GB2312"/>
              </w:rPr>
              <w:t xml:space="preserve"> 报价内容</w:t>
            </w:r>
          </w:p>
        </w:tc>
        <w:tc>
          <w:tcPr>
            <w:tcW w:type="dxa" w:w="1384"/>
          </w:tcPr>
          <w:p>
            <w:pPr>
              <w:pStyle w:val="null5"/>
              <w:jc w:val="left"/>
            </w:pPr>
            <w:r>
              <w:rPr>
                <w:rFonts w:ascii="仿宋_GB2312" w:hAnsi="仿宋_GB2312" w:cs="仿宋_GB2312" w:eastAsia="仿宋_GB2312"/>
              </w:rPr>
              <w:t xml:space="preserve"> 计量单位</w:t>
            </w:r>
          </w:p>
        </w:tc>
        <w:tc>
          <w:tcPr>
            <w:tcW w:type="dxa" w:w="1384"/>
          </w:tcPr>
          <w:p>
            <w:pPr>
              <w:pStyle w:val="null5"/>
              <w:jc w:val="left"/>
            </w:pPr>
            <w:r>
              <w:rPr>
                <w:rFonts w:ascii="仿宋_GB2312" w:hAnsi="仿宋_GB2312" w:cs="仿宋_GB2312" w:eastAsia="仿宋_GB2312"/>
              </w:rPr>
              <w:t xml:space="preserve"> 最高限价</w:t>
            </w:r>
          </w:p>
        </w:tc>
        <w:tc>
          <w:tcPr>
            <w:tcW w:type="dxa" w:w="1384"/>
          </w:tcPr>
          <w:p>
            <w:pPr>
              <w:pStyle w:val="null5"/>
              <w:jc w:val="left"/>
            </w:pPr>
            <w:r>
              <w:rPr>
                <w:rFonts w:ascii="仿宋_GB2312" w:hAnsi="仿宋_GB2312" w:cs="仿宋_GB2312" w:eastAsia="仿宋_GB2312"/>
              </w:rPr>
              <w:t xml:space="preserve"> 响应报价</w:t>
            </w:r>
          </w:p>
        </w:tc>
        <w:tc>
          <w:tcPr>
            <w:tcW w:type="dxa" w:w="1384"/>
          </w:tcPr>
          <w:p>
            <w:pPr>
              <w:pStyle w:val="null5"/>
              <w:jc w:val="left"/>
            </w:pPr>
            <w:r>
              <w:rPr>
                <w:rFonts w:ascii="仿宋_GB2312" w:hAnsi="仿宋_GB2312" w:cs="仿宋_GB2312" w:eastAsia="仿宋_GB2312"/>
              </w:rPr>
              <w:t xml:space="preserve"> 价款形式</w:t>
            </w:r>
          </w:p>
        </w:tc>
      </w:tr>
      <w:tr>
        <w:tc>
          <w:tcPr>
            <w:tcW w:type="dxa" w:w="1384"/>
          </w:tcPr>
          <w:p>
            <w:pPr>
              <w:pStyle w:val="null5"/>
              <w:jc w:val="left"/>
            </w:pPr>
            <w:r>
              <w:rPr>
                <w:rFonts w:ascii="仿宋_GB2312" w:hAnsi="仿宋_GB2312" w:cs="仿宋_GB2312" w:eastAsia="仿宋_GB2312"/>
              </w:rPr>
              <w:t xml:space="preserve"> 1</w:t>
            </w:r>
          </w:p>
        </w:tc>
        <w:tc>
          <w:tcPr>
            <w:tcW w:type="dxa" w:w="1384"/>
          </w:tcPr>
          <w:p>
            <w:pPr>
              <w:pStyle w:val="null5"/>
              <w:jc w:val="left"/>
            </w:pPr>
            <w:r>
              <w:rPr>
                <w:rFonts w:ascii="仿宋_GB2312" w:hAnsi="仿宋_GB2312" w:cs="仿宋_GB2312" w:eastAsia="仿宋_GB2312"/>
              </w:rPr>
              <w:t xml:space="preserve"> 大学生毕业论文（设计）管理系统采购</w:t>
            </w:r>
          </w:p>
        </w:tc>
        <w:tc>
          <w:tcPr>
            <w:tcW w:type="dxa" w:w="1384"/>
          </w:tcPr>
          <w:p>
            <w:pPr>
              <w:pStyle w:val="null5"/>
              <w:jc w:val="left"/>
            </w:pPr>
            <w:r>
              <w:rPr>
                <w:rFonts w:ascii="仿宋_GB2312" w:hAnsi="仿宋_GB2312" w:cs="仿宋_GB2312" w:eastAsia="仿宋_GB2312"/>
              </w:rPr>
              <w:t xml:space="preserve"> 项</w:t>
            </w:r>
          </w:p>
        </w:tc>
        <w:tc>
          <w:tcPr>
            <w:tcW w:type="dxa" w:w="1384"/>
          </w:tcPr>
          <w:p>
            <w:pPr>
              <w:pStyle w:val="null5"/>
              <w:jc w:val="left"/>
            </w:pPr>
            <w:r>
              <w:rPr>
                <w:rFonts w:ascii="仿宋_GB2312" w:hAnsi="仿宋_GB2312" w:cs="仿宋_GB2312" w:eastAsia="仿宋_GB2312"/>
              </w:rPr>
              <w:t xml:space="preserve"> 132000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「汇总引用」 </w:t>
            </w:r>
            <w:r>
              <w:rPr>
                <w:rFonts w:ascii="仿宋_GB2312" w:hAnsi="仿宋_GB2312" w:cs="仿宋_GB2312" w:eastAsia="仿宋_GB2312"/>
              </w:rPr>
              <w:t xml:space="preserve"> 元</w:t>
            </w:r>
          </w:p>
        </w:tc>
        <w:tc>
          <w:tcPr>
            <w:tcW w:type="dxa" w:w="1384"/>
          </w:tcPr>
          <w:p>
            <w:pPr>
              <w:pStyle w:val="null5"/>
              <w:jc w:val="left"/>
            </w:pPr>
            <w:r>
              <w:rPr>
                <w:rFonts w:ascii="仿宋_GB2312" w:hAnsi="仿宋_GB2312" w:cs="仿宋_GB2312" w:eastAsia="仿宋_GB2312"/>
              </w:rPr>
              <w:t xml:space="preserve"> 总价</w:t>
            </w:r>
          </w:p>
        </w:tc>
      </w:tr>
    </w:tbl>
    <w:p>
      <w:pPr>
        <w:pStyle w:val="null5"/>
        <w:jc w:val="left"/>
      </w:pPr>
      <w:r>
        <w:rPr>
          <w:rFonts w:ascii="仿宋_GB2312" w:hAnsi="仿宋_GB2312" w:cs="仿宋_GB2312" w:eastAsia="仿宋_GB2312"/>
        </w:rPr>
        <w:t>备注：无</w:t>
      </w:r>
    </w:p>
    <w:p>
      <w:pPr>
        <w:pStyle w:val="null5"/>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详见附件：山东省政府采购合同（服务类）.docx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