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F57" w:rsidRPr="00277F57" w:rsidRDefault="00277F57" w:rsidP="00277F57">
      <w:pPr>
        <w:pStyle w:val="a6"/>
        <w:ind w:firstLine="562"/>
        <w:jc w:val="center"/>
        <w:rPr>
          <w:rFonts w:ascii="宋体" w:hAnsi="宋体"/>
          <w:b/>
          <w:sz w:val="28"/>
        </w:rPr>
      </w:pPr>
      <w:r w:rsidRPr="00277F57">
        <w:rPr>
          <w:rFonts w:ascii="宋体" w:hAnsi="宋体" w:hint="eastAsia"/>
          <w:b/>
          <w:sz w:val="28"/>
        </w:rPr>
        <w:t>报价明细表</w:t>
      </w:r>
    </w:p>
    <w:p w:rsidR="00277F57" w:rsidRPr="006D7DA0" w:rsidRDefault="00277F57" w:rsidP="00277F57">
      <w:pPr>
        <w:spacing w:line="360" w:lineRule="auto"/>
        <w:rPr>
          <w:rFonts w:ascii="宋体" w:hAnsi="宋体"/>
          <w:bCs/>
          <w:color w:val="FF0000"/>
          <w:sz w:val="24"/>
          <w:szCs w:val="24"/>
        </w:rPr>
      </w:pPr>
      <w:r w:rsidRPr="006D7DA0">
        <w:rPr>
          <w:rFonts w:ascii="宋体" w:hAnsi="宋体" w:hint="eastAsia"/>
          <w:bCs/>
          <w:sz w:val="24"/>
          <w:szCs w:val="24"/>
        </w:rPr>
        <w:t xml:space="preserve">项目名称：山东财经大学艺术学院智慧媒体与传达设计实验室、文物艺术品修复实验室建设项目 </w:t>
      </w:r>
    </w:p>
    <w:p w:rsidR="00277F57" w:rsidRPr="006D7DA0" w:rsidRDefault="00277F57" w:rsidP="00277F57">
      <w:pPr>
        <w:spacing w:line="360" w:lineRule="auto"/>
        <w:jc w:val="left"/>
        <w:rPr>
          <w:rFonts w:ascii="宋体" w:hAnsi="宋体"/>
          <w:bCs/>
          <w:sz w:val="24"/>
          <w:szCs w:val="24"/>
        </w:rPr>
      </w:pPr>
      <w:r w:rsidRPr="006D7DA0">
        <w:rPr>
          <w:rFonts w:ascii="宋体" w:hAnsi="宋体" w:hint="eastAsia"/>
          <w:bCs/>
          <w:sz w:val="24"/>
          <w:szCs w:val="24"/>
        </w:rPr>
        <w:t>项目编号：</w:t>
      </w:r>
      <w:r w:rsidRPr="006D7DA0">
        <w:rPr>
          <w:rFonts w:ascii="宋体" w:hAnsi="宋体"/>
          <w:bCs/>
          <w:sz w:val="24"/>
          <w:szCs w:val="24"/>
        </w:rPr>
        <w:t>SDGP370000000202502010907</w:t>
      </w:r>
      <w:r w:rsidRPr="006D7DA0">
        <w:rPr>
          <w:rFonts w:ascii="宋体" w:hAnsi="宋体" w:hint="eastAsia"/>
          <w:bCs/>
          <w:sz w:val="24"/>
          <w:szCs w:val="24"/>
        </w:rPr>
        <w:t xml:space="preserve">  </w:t>
      </w:r>
    </w:p>
    <w:p w:rsidR="00277F57" w:rsidRPr="006D7DA0" w:rsidRDefault="00277F57" w:rsidP="00277F57">
      <w:pPr>
        <w:pStyle w:val="a5"/>
        <w:spacing w:line="360" w:lineRule="auto"/>
        <w:ind w:leftChars="0" w:left="0" w:firstLineChars="0" w:firstLine="0"/>
        <w:rPr>
          <w:rFonts w:ascii="宋体" w:hAnsi="宋体"/>
          <w:bCs/>
        </w:rPr>
      </w:pPr>
      <w:r w:rsidRPr="006D7DA0">
        <w:rPr>
          <w:rFonts w:ascii="宋体" w:hAnsi="宋体" w:hint="eastAsia"/>
          <w:bCs/>
        </w:rPr>
        <w:t xml:space="preserve">标包号：A                                           </w:t>
      </w:r>
      <w:r w:rsidRPr="006D7DA0">
        <w:rPr>
          <w:rFonts w:ascii="宋体" w:hAnsi="宋体" w:cs="宋体" w:hint="eastAsia"/>
          <w:bCs/>
        </w:rPr>
        <w:t>单位：元（人民币）</w:t>
      </w:r>
      <w:r w:rsidRPr="006D7DA0">
        <w:rPr>
          <w:rFonts w:ascii="宋体" w:hAnsi="宋体" w:hint="eastAsia"/>
          <w:bCs/>
        </w:rPr>
        <w:t xml:space="preserve">   </w:t>
      </w:r>
      <w:r w:rsidRPr="006D7DA0">
        <w:rPr>
          <w:rFonts w:ascii="宋体" w:hAnsi="宋体" w:hint="eastAsia"/>
          <w:b/>
        </w:rPr>
        <w:t xml:space="preserve">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1412"/>
        <w:gridCol w:w="3958"/>
        <w:gridCol w:w="706"/>
        <w:gridCol w:w="709"/>
        <w:gridCol w:w="1272"/>
        <w:gridCol w:w="1275"/>
        <w:gridCol w:w="1272"/>
        <w:gridCol w:w="1272"/>
        <w:gridCol w:w="1370"/>
      </w:tblGrid>
      <w:tr w:rsidR="00277F57" w:rsidRPr="006D7DA0" w:rsidTr="00A50660">
        <w:trPr>
          <w:trHeight w:val="1214"/>
        </w:trPr>
        <w:tc>
          <w:tcPr>
            <w:tcW w:w="252" w:type="pct"/>
            <w:vAlign w:val="center"/>
          </w:tcPr>
          <w:p w:rsidR="00277F57" w:rsidRPr="006D7DA0" w:rsidRDefault="00277F57" w:rsidP="00A50660">
            <w:pPr>
              <w:pStyle w:val="a5"/>
              <w:spacing w:line="360" w:lineRule="auto"/>
              <w:ind w:leftChars="0" w:left="0" w:firstLineChars="0" w:firstLine="0"/>
              <w:rPr>
                <w:rFonts w:ascii="宋体" w:hAnsi="宋体"/>
                <w:b/>
                <w:bCs/>
              </w:rPr>
            </w:pPr>
            <w:r w:rsidRPr="006D7DA0">
              <w:rPr>
                <w:rFonts w:ascii="宋体" w:hAnsi="宋体" w:hint="eastAsia"/>
                <w:b/>
                <w:bCs/>
              </w:rPr>
              <w:t>序号</w:t>
            </w:r>
          </w:p>
        </w:tc>
        <w:tc>
          <w:tcPr>
            <w:tcW w:w="50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bCs/>
                <w:sz w:val="24"/>
                <w:szCs w:val="24"/>
              </w:rPr>
              <w:t>产品</w:t>
            </w:r>
          </w:p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419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bCs/>
                <w:sz w:val="24"/>
                <w:szCs w:val="24"/>
              </w:rPr>
              <w:t>技术要求</w:t>
            </w:r>
          </w:p>
        </w:tc>
        <w:tc>
          <w:tcPr>
            <w:tcW w:w="253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254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457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bCs/>
                <w:sz w:val="24"/>
                <w:szCs w:val="24"/>
              </w:rPr>
              <w:t>合价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bCs/>
                <w:sz w:val="24"/>
                <w:szCs w:val="24"/>
              </w:rPr>
              <w:t>品牌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bCs/>
                <w:sz w:val="24"/>
                <w:szCs w:val="24"/>
              </w:rPr>
              <w:t>产地</w:t>
            </w:r>
          </w:p>
        </w:tc>
        <w:tc>
          <w:tcPr>
            <w:tcW w:w="491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277F57" w:rsidRPr="006D7DA0" w:rsidTr="00A50660">
        <w:trPr>
          <w:trHeight w:val="611"/>
        </w:trPr>
        <w:tc>
          <w:tcPr>
            <w:tcW w:w="252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50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线下拍卖软件</w:t>
            </w:r>
          </w:p>
        </w:tc>
        <w:tc>
          <w:tcPr>
            <w:tcW w:w="1419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、拍卖投影竞价系统：独立在拍卖现场使用，实时展示当前拍品的图片、图录号、名称、作者、尺寸、当前价及多币种汇率兑换。投影幻灯一键导入、拍品图片批处理、十币种自定义、多场景投影显示及自定义设置、一键初始化投影数据、支持网络直播同步拍、多分辨率投影设备扩展显示、竞价阶梯自定义设置。拍卖成功后可以导出拍品的</w:t>
            </w: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成交价以及成功竞买的号牌。 </w:t>
            </w:r>
          </w:p>
          <w:p w:rsidR="00277F57" w:rsidRPr="006D7DA0" w:rsidRDefault="00277F57" w:rsidP="00A50660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 2、拍卖财务结算系统：支持拍卖会设定、拍卖专场设定、口令权限分配设置、数据库备份整理、委托合同管理、专场设置、成交确认书打印、竞投登记、 数据核对、 买家卖家结算、自定义报表制作、成交状况查询、拍卖数据统计分析、客户黑名单管理，收付款对照平台，多样式拍品展签卡打印、拍卖师工作单打印、电话或书面委托竞投管理、拍品代办托运，发票管理，上拍通知书打印，付款通知书，退货审核清单打印等等。</w:t>
            </w:r>
          </w:p>
        </w:tc>
        <w:tc>
          <w:tcPr>
            <w:tcW w:w="253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套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25582</w:t>
            </w:r>
          </w:p>
        </w:tc>
        <w:tc>
          <w:tcPr>
            <w:tcW w:w="457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25582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t>易格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北京</w:t>
            </w:r>
          </w:p>
        </w:tc>
        <w:tc>
          <w:tcPr>
            <w:tcW w:w="491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/</w:t>
            </w:r>
          </w:p>
        </w:tc>
      </w:tr>
      <w:tr w:rsidR="00277F57" w:rsidRPr="006D7DA0" w:rsidTr="00A50660">
        <w:trPr>
          <w:trHeight w:val="588"/>
        </w:trPr>
        <w:tc>
          <w:tcPr>
            <w:tcW w:w="252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lastRenderedPageBreak/>
              <w:t>2</w:t>
            </w:r>
          </w:p>
        </w:tc>
        <w:tc>
          <w:tcPr>
            <w:tcW w:w="50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3D显微镜</w:t>
            </w:r>
          </w:p>
        </w:tc>
        <w:tc>
          <w:tcPr>
            <w:tcW w:w="1419" w:type="pct"/>
            <w:vAlign w:val="center"/>
          </w:tcPr>
          <w:p w:rsidR="00277F57" w:rsidRPr="006D7DA0" w:rsidRDefault="00277F57" w:rsidP="00277F57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放大倍数 连续可调20~150X</w:t>
            </w:r>
          </w:p>
          <w:p w:rsidR="00277F57" w:rsidRPr="006D7DA0" w:rsidRDefault="00277F57" w:rsidP="00277F57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视场范围2~19mm2.5~17mm</w:t>
            </w:r>
          </w:p>
          <w:p w:rsidR="00277F57" w:rsidRPr="006D7DA0" w:rsidRDefault="00277F57" w:rsidP="00277F57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旋转角度360°正反方向</w:t>
            </w:r>
          </w:p>
          <w:p w:rsidR="00277F57" w:rsidRPr="006D7DA0" w:rsidRDefault="00277F57" w:rsidP="00277F57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嵌入式LED照明光源</w:t>
            </w:r>
          </w:p>
          <w:p w:rsidR="00277F57" w:rsidRPr="006D7DA0" w:rsidRDefault="00277F57" w:rsidP="00277F57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立柱高度330mm，底座尺寸400*300*20mm，工作距离 17-40mm</w:t>
            </w:r>
          </w:p>
          <w:p w:rsidR="00277F57" w:rsidRPr="006D7DA0" w:rsidRDefault="00277F57" w:rsidP="00277F57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变焦比 1:7支持数字放大</w:t>
            </w:r>
          </w:p>
          <w:p w:rsidR="00277F57" w:rsidRPr="006D7DA0" w:rsidRDefault="00277F57" w:rsidP="00277F57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1/1.7英寸CMOS传感器；分辨率3840*2160，支持千兆网、HDMI两种输出模式</w:t>
            </w:r>
          </w:p>
          <w:p w:rsidR="00277F57" w:rsidRPr="006D7DA0" w:rsidRDefault="00277F57" w:rsidP="00277F57">
            <w:pPr>
              <w:widowControl/>
              <w:numPr>
                <w:ilvl w:val="0"/>
                <w:numId w:val="2"/>
              </w:numPr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包含USB2.0/3.0内置专业图像处理软件</w:t>
            </w:r>
          </w:p>
          <w:p w:rsidR="00277F57" w:rsidRPr="006D7DA0" w:rsidRDefault="00277F57" w:rsidP="00A50660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7.支持鼠标操作、U盘存储，2K拍照、录像、测量、回显、图像冻结、翻转、导出数据支持功能新建自定义模板、注释、画中画、消反光、宽动态、十字线</w:t>
            </w:r>
          </w:p>
        </w:tc>
        <w:tc>
          <w:tcPr>
            <w:tcW w:w="253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14758</w:t>
            </w:r>
          </w:p>
        </w:tc>
        <w:tc>
          <w:tcPr>
            <w:tcW w:w="457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14758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三智眼光学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t>深圳</w:t>
            </w:r>
          </w:p>
        </w:tc>
        <w:tc>
          <w:tcPr>
            <w:tcW w:w="491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用于艺术品的鉴定细节观察</w:t>
            </w: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和档案留存，作为估值依据</w:t>
            </w:r>
          </w:p>
        </w:tc>
      </w:tr>
      <w:tr w:rsidR="00277F57" w:rsidRPr="006D7DA0" w:rsidTr="00A50660">
        <w:trPr>
          <w:trHeight w:val="567"/>
        </w:trPr>
        <w:tc>
          <w:tcPr>
            <w:tcW w:w="252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lastRenderedPageBreak/>
              <w:t>3</w:t>
            </w:r>
          </w:p>
        </w:tc>
        <w:tc>
          <w:tcPr>
            <w:tcW w:w="50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桌面式3D打印机</w:t>
            </w:r>
          </w:p>
        </w:tc>
        <w:tc>
          <w:tcPr>
            <w:tcW w:w="1419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打印尺寸：宽260mm；深260mm；高260mm；厢式结构，工具头最大移动速度：600mm/s；熔融沉积成型</w:t>
            </w: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(FDM)，喷嘴直径0.4mm，1个喷头，操作界面机身按键，手机端APP，电脑端应用，屏幕可显示温湿度，多色模型：CFS耗材管理系统、切片软件适配多色。</w:t>
            </w:r>
          </w:p>
        </w:tc>
        <w:tc>
          <w:tcPr>
            <w:tcW w:w="253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254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2903</w:t>
            </w:r>
          </w:p>
        </w:tc>
        <w:tc>
          <w:tcPr>
            <w:tcW w:w="457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14515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创想三维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t>深圳</w:t>
            </w:r>
          </w:p>
        </w:tc>
        <w:tc>
          <w:tcPr>
            <w:tcW w:w="491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用于立体类艺术品的模拟鉴</w:t>
            </w: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定</w:t>
            </w:r>
          </w:p>
        </w:tc>
      </w:tr>
      <w:tr w:rsidR="00277F57" w:rsidRPr="006D7DA0" w:rsidTr="00A50660">
        <w:trPr>
          <w:trHeight w:val="516"/>
        </w:trPr>
        <w:tc>
          <w:tcPr>
            <w:tcW w:w="252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lastRenderedPageBreak/>
              <w:t>4</w:t>
            </w:r>
          </w:p>
        </w:tc>
        <w:tc>
          <w:tcPr>
            <w:tcW w:w="50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数码相机</w:t>
            </w:r>
          </w:p>
        </w:tc>
        <w:tc>
          <w:tcPr>
            <w:tcW w:w="1419" w:type="pct"/>
            <w:vAlign w:val="center"/>
          </w:tcPr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有效像素：最高3250万像素；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记录媒体：双卡槽，存储容量2T；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图像感应器尺寸：35.9×23.9毫米；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长宽比：3:2；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除尘功能：自动、手动、添加除尘数据；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图像类型：JPEG（8位）、HEIF（10位）、RAW（14位），可以同时记录RAW+JPEG或RAW+HEIF；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记录功能：照片/短片分别记录、照片记录功能、短片记录功能、照片记录·回放、短片记录·回放；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照片风格：自动、标准、人像、风光、精致细节、中性、可靠设置、单色、用户定义1-3；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类型：OLED彩色电子取景器；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监视器尺寸和点数：13毫米，369万点；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视野率：垂直/水平方向为100%（记录画质为L，长宽比为3:2，眼点为约23毫米时）；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放大倍率：0.76倍（-1m-1，使用50mm镜头对无限远处对焦）；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眼点：约23毫米（自目镜透镜最尾端起-1m-1）；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屈光度调节范围：约-4.0～+2.0m-1（dpt）；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亮度调节：自动/手动（5级）；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色调调节：暖色、标准、冷色1、冷色2；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快门方式：机械快门、电子前帘快门、电子快门；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机身防抖：具备与镜头光学防抖联动；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24-105mm F4 LIS USM镜头，配置UV镜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配置两块原厂电池，配置充电器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配置相机包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配置三脚架，承重10kg</w:t>
            </w:r>
          </w:p>
          <w:p w:rsidR="00277F57" w:rsidRPr="006D7DA0" w:rsidRDefault="00277F57" w:rsidP="00A50660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配置单脚架</w:t>
            </w:r>
          </w:p>
        </w:tc>
        <w:tc>
          <w:tcPr>
            <w:tcW w:w="253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套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28042</w:t>
            </w:r>
          </w:p>
        </w:tc>
        <w:tc>
          <w:tcPr>
            <w:tcW w:w="457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28042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佳能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t>珠海</w:t>
            </w:r>
          </w:p>
        </w:tc>
        <w:tc>
          <w:tcPr>
            <w:tcW w:w="491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拍摄文物艺术品图像数据，制作图录及图像数据库</w:t>
            </w:r>
          </w:p>
        </w:tc>
      </w:tr>
      <w:tr w:rsidR="00277F57" w:rsidRPr="006D7DA0" w:rsidTr="00A50660">
        <w:trPr>
          <w:trHeight w:val="495"/>
        </w:trPr>
        <w:tc>
          <w:tcPr>
            <w:tcW w:w="252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lastRenderedPageBreak/>
              <w:t>5</w:t>
            </w:r>
          </w:p>
        </w:tc>
        <w:tc>
          <w:tcPr>
            <w:tcW w:w="50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高拍仪</w:t>
            </w:r>
          </w:p>
        </w:tc>
        <w:tc>
          <w:tcPr>
            <w:tcW w:w="1419" w:type="pct"/>
            <w:vAlign w:val="center"/>
          </w:tcPr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分辨率：最大分辨率5880*4412；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拍摄高度：357MM；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对焦方式：定焦；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扫描幅面：A3+；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光学解像力： 3001p/mm；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球形畸变：1%；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梯形失真：1%；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出图响应时间：2秒；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过曝控制：自动；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预览帧率：25帧/秒；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图像色彩：24位；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色彩模式：彩色模式、灰度模式、黑白模式等；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电源接口：DC12V（配置电源适配器）；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存储：64G；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录像、录音：脱机录制实时视频；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配置文稿台，支持对卷宗书籍等封面固定，封面比内页大的情况可对封面进行有效遮盖； </w:t>
            </w:r>
          </w:p>
          <w:p w:rsidR="00277F57" w:rsidRPr="006D7DA0" w:rsidRDefault="00277F57" w:rsidP="00A50660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主流操作系统.</w:t>
            </w:r>
          </w:p>
        </w:tc>
        <w:tc>
          <w:tcPr>
            <w:tcW w:w="253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2363</w:t>
            </w:r>
          </w:p>
        </w:tc>
        <w:tc>
          <w:tcPr>
            <w:tcW w:w="457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2363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t>良田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/>
                <w:sz w:val="24"/>
                <w:szCs w:val="24"/>
              </w:rPr>
              <w:t>深圳</w:t>
            </w:r>
          </w:p>
        </w:tc>
        <w:tc>
          <w:tcPr>
            <w:tcW w:w="491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/</w:t>
            </w:r>
          </w:p>
        </w:tc>
      </w:tr>
      <w:tr w:rsidR="00277F57" w:rsidRPr="006D7DA0" w:rsidTr="00A50660">
        <w:trPr>
          <w:trHeight w:val="1017"/>
        </w:trPr>
        <w:tc>
          <w:tcPr>
            <w:tcW w:w="252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50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分光测色仪</w:t>
            </w:r>
          </w:p>
        </w:tc>
        <w:tc>
          <w:tcPr>
            <w:tcW w:w="1419" w:type="pct"/>
            <w:vAlign w:val="center"/>
          </w:tcPr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测量结构：D/8,SCI+SCE；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测量重复性：dE*ab0.03；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台间差：dE*ab0.3；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显示精度：0.01；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测量/照明口径：三口径 Φ8mm/Φ11mm + Φ4mm/Φ6mm + Φ4mm/Φ3mm；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照明光源：LED+UV；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测量观察方式：摄像头；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校准：智能自动校准；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准确性保证：保证一级计量合格；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视场角：2°，10°；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积分球直径：40mm；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分光方式：纳米集成光谱器件；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感应器：硅光电二极管阵列 双16组；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波长间隔：10nm；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波长范围：400-700nm；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反射率测定范围：0-200%；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反射率分辨率：0.01%；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测量方式：单次测量，平均测量（2~99次）；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测量时间：1秒；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接口：USB、蓝牙；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屏幕：全彩屏幕，3.5英寸； 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存储：1万条数据。</w:t>
            </w:r>
          </w:p>
        </w:tc>
        <w:tc>
          <w:tcPr>
            <w:tcW w:w="253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7379</w:t>
            </w:r>
          </w:p>
        </w:tc>
        <w:tc>
          <w:tcPr>
            <w:tcW w:w="457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7379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科思特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东莞</w:t>
            </w:r>
          </w:p>
        </w:tc>
        <w:tc>
          <w:tcPr>
            <w:tcW w:w="491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能够测量色度值、色差值、白度、黄度等多种测量指标。</w:t>
            </w:r>
          </w:p>
        </w:tc>
      </w:tr>
      <w:tr w:rsidR="00277F57" w:rsidRPr="006D7DA0" w:rsidTr="00A50660">
        <w:trPr>
          <w:trHeight w:val="1017"/>
        </w:trPr>
        <w:tc>
          <w:tcPr>
            <w:tcW w:w="252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506" w:type="pct"/>
            <w:vAlign w:val="center"/>
          </w:tcPr>
          <w:p w:rsidR="00277F57" w:rsidRPr="006D7DA0" w:rsidRDefault="00277F57" w:rsidP="00A5066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摄影补光闪光灯</w:t>
            </w:r>
          </w:p>
        </w:tc>
        <w:tc>
          <w:tcPr>
            <w:tcW w:w="1419" w:type="pct"/>
            <w:vAlign w:val="center"/>
          </w:tcPr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三灯套装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60*90四角柔光箱2个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95cm八角柔光箱1个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2.8米摄影灯架2个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多功能大号横杆1个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保护罩3个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电源线、造型灯泡各3个</w:t>
            </w:r>
          </w:p>
          <w:p w:rsidR="00277F57" w:rsidRPr="006D7DA0" w:rsidRDefault="00277F57" w:rsidP="00A5066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引闪器1个（佳能版）</w:t>
            </w:r>
          </w:p>
          <w:p w:rsidR="00277F57" w:rsidRPr="006D7DA0" w:rsidRDefault="00277F57" w:rsidP="00A50660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60cm反光板2个</w:t>
            </w:r>
          </w:p>
        </w:tc>
        <w:tc>
          <w:tcPr>
            <w:tcW w:w="253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套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8361</w:t>
            </w:r>
          </w:p>
        </w:tc>
        <w:tc>
          <w:tcPr>
            <w:tcW w:w="457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8361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旭天</w:t>
            </w:r>
          </w:p>
        </w:tc>
        <w:tc>
          <w:tcPr>
            <w:tcW w:w="456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济南</w:t>
            </w:r>
          </w:p>
        </w:tc>
        <w:tc>
          <w:tcPr>
            <w:tcW w:w="491" w:type="pct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 w:rsidRPr="006D7DA0">
              <w:rPr>
                <w:rFonts w:ascii="宋体" w:hAnsi="宋体" w:hint="eastAsia"/>
                <w:sz w:val="24"/>
                <w:szCs w:val="24"/>
              </w:rPr>
              <w:t>/</w:t>
            </w:r>
          </w:p>
        </w:tc>
      </w:tr>
      <w:tr w:rsidR="00277F57" w:rsidRPr="006D7DA0" w:rsidTr="00A50660">
        <w:trPr>
          <w:trHeight w:val="413"/>
        </w:trPr>
        <w:tc>
          <w:tcPr>
            <w:tcW w:w="3140" w:type="pct"/>
            <w:gridSpan w:val="6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D7DA0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总报价</w:t>
            </w:r>
          </w:p>
        </w:tc>
        <w:tc>
          <w:tcPr>
            <w:tcW w:w="1860" w:type="pct"/>
            <w:gridSpan w:val="4"/>
            <w:vAlign w:val="center"/>
          </w:tcPr>
          <w:p w:rsidR="00277F57" w:rsidRPr="006D7DA0" w:rsidRDefault="00277F57" w:rsidP="00A50660">
            <w:pPr>
              <w:tabs>
                <w:tab w:val="left" w:pos="1337"/>
              </w:tabs>
              <w:spacing w:line="360" w:lineRule="auto"/>
              <w:ind w:leftChars="6" w:left="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101000</w:t>
            </w:r>
            <w:r w:rsidRPr="006D7DA0">
              <w:rPr>
                <w:rFonts w:ascii="宋体" w:hAnsi="宋体"/>
                <w:sz w:val="24"/>
                <w:szCs w:val="24"/>
              </w:rPr>
              <w:t>.00</w:t>
            </w:r>
          </w:p>
        </w:tc>
      </w:tr>
    </w:tbl>
    <w:p w:rsidR="00277F57" w:rsidRPr="006D7DA0" w:rsidRDefault="00277F57" w:rsidP="00277F57">
      <w:pPr>
        <w:spacing w:line="360" w:lineRule="auto"/>
        <w:ind w:right="187"/>
        <w:rPr>
          <w:rFonts w:ascii="宋体" w:hAnsi="宋体"/>
          <w:b/>
          <w:sz w:val="24"/>
          <w:szCs w:val="24"/>
        </w:rPr>
      </w:pPr>
    </w:p>
    <w:p w:rsidR="0079371B" w:rsidRDefault="0079371B">
      <w:pPr>
        <w:rPr>
          <w:rFonts w:hint="eastAsia"/>
        </w:rPr>
      </w:pPr>
      <w:bookmarkStart w:id="0" w:name="_GoBack"/>
      <w:bookmarkEnd w:id="0"/>
    </w:p>
    <w:sectPr w:rsidR="0079371B" w:rsidSect="00277F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05E" w:rsidRDefault="0031205E" w:rsidP="00277F57">
      <w:r>
        <w:separator/>
      </w:r>
    </w:p>
  </w:endnote>
  <w:endnote w:type="continuationSeparator" w:id="0">
    <w:p w:rsidR="0031205E" w:rsidRDefault="0031205E" w:rsidP="00277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05E" w:rsidRDefault="0031205E" w:rsidP="00277F57">
      <w:r>
        <w:separator/>
      </w:r>
    </w:p>
  </w:footnote>
  <w:footnote w:type="continuationSeparator" w:id="0">
    <w:p w:rsidR="0031205E" w:rsidRDefault="0031205E" w:rsidP="00277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08E"/>
    <w:multiLevelType w:val="singleLevel"/>
    <w:tmpl w:val="0053208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2A0E66"/>
    <w:multiLevelType w:val="multilevel"/>
    <w:tmpl w:val="E8FA60EC"/>
    <w:lvl w:ilvl="0">
      <w:start w:val="1"/>
      <w:numFmt w:val="decimal"/>
      <w:pStyle w:val="1"/>
      <w:lvlText w:val="第%1章.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1428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308"/>
    <w:rsid w:val="00277F57"/>
    <w:rsid w:val="0031205E"/>
    <w:rsid w:val="0079371B"/>
    <w:rsid w:val="00F2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2E19DF-799A-4BB0-B327-5B3DB36D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F5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277F57"/>
    <w:pPr>
      <w:keepNext/>
      <w:keepLines/>
      <w:numPr>
        <w:numId w:val="1"/>
      </w:numPr>
      <w:spacing w:beforeLines="50" w:before="50" w:afterLines="50" w:after="50" w:line="360" w:lineRule="auto"/>
      <w:mirrorIndents/>
      <w:outlineLvl w:val="0"/>
    </w:pPr>
    <w:rPr>
      <w:rFonts w:ascii="宋体" w:hAnsi="宋体"/>
      <w:b/>
      <w:bCs/>
      <w:kern w:val="44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rsid w:val="00277F57"/>
    <w:pPr>
      <w:keepNext/>
      <w:keepLines/>
      <w:numPr>
        <w:ilvl w:val="1"/>
        <w:numId w:val="1"/>
      </w:numPr>
      <w:spacing w:beforeLines="50" w:before="50" w:afterLines="50" w:after="50" w:line="360" w:lineRule="auto"/>
      <w:outlineLvl w:val="1"/>
    </w:pPr>
    <w:rPr>
      <w:rFonts w:ascii="宋体" w:hAnsi="Cambria"/>
      <w:b/>
      <w:bCs/>
      <w:sz w:val="28"/>
      <w:szCs w:val="32"/>
    </w:rPr>
  </w:style>
  <w:style w:type="paragraph" w:styleId="3">
    <w:name w:val="heading 3"/>
    <w:basedOn w:val="a"/>
    <w:next w:val="a"/>
    <w:link w:val="3Char"/>
    <w:unhideWhenUsed/>
    <w:qFormat/>
    <w:rsid w:val="00277F57"/>
    <w:pPr>
      <w:keepNext/>
      <w:keepLines/>
      <w:numPr>
        <w:ilvl w:val="2"/>
        <w:numId w:val="1"/>
      </w:numPr>
      <w:spacing w:beforeLines="50" w:before="50" w:afterLines="50" w:after="50" w:line="360" w:lineRule="auto"/>
      <w:outlineLvl w:val="2"/>
    </w:pPr>
    <w:rPr>
      <w:rFonts w:ascii="宋体"/>
      <w:b/>
      <w:bCs/>
      <w:sz w:val="28"/>
      <w:szCs w:val="32"/>
    </w:rPr>
  </w:style>
  <w:style w:type="paragraph" w:styleId="4">
    <w:name w:val="heading 4"/>
    <w:basedOn w:val="a"/>
    <w:next w:val="a"/>
    <w:link w:val="4Char"/>
    <w:unhideWhenUsed/>
    <w:qFormat/>
    <w:rsid w:val="00277F57"/>
    <w:pPr>
      <w:keepNext/>
      <w:keepLines/>
      <w:numPr>
        <w:ilvl w:val="3"/>
        <w:numId w:val="1"/>
      </w:numPr>
      <w:spacing w:beforeLines="50" w:before="50" w:afterLines="50" w:after="50" w:line="360" w:lineRule="auto"/>
      <w:outlineLvl w:val="3"/>
    </w:pPr>
    <w:rPr>
      <w:rFonts w:ascii="宋体" w:hAnsi="华文仿宋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277F57"/>
    <w:pPr>
      <w:keepNext/>
      <w:keepLines/>
      <w:numPr>
        <w:ilvl w:val="4"/>
        <w:numId w:val="1"/>
      </w:numPr>
      <w:spacing w:beforeLines="50" w:before="50" w:afterLines="50" w:after="50" w:line="360" w:lineRule="auto"/>
      <w:ind w:left="0" w:firstLine="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nhideWhenUsed/>
    <w:qFormat/>
    <w:rsid w:val="00277F57"/>
    <w:pPr>
      <w:keepNext/>
      <w:keepLines/>
      <w:numPr>
        <w:ilvl w:val="5"/>
        <w:numId w:val="1"/>
      </w:numPr>
      <w:spacing w:beforeLines="50" w:before="50" w:afterLines="50" w:after="50" w:line="360" w:lineRule="auto"/>
      <w:ind w:left="0" w:firstLine="0"/>
      <w:outlineLvl w:val="5"/>
    </w:pPr>
    <w:rPr>
      <w:rFonts w:ascii="宋体" w:hAnsi="Cambria"/>
      <w:b/>
      <w:bCs/>
      <w:sz w:val="28"/>
      <w:szCs w:val="24"/>
    </w:rPr>
  </w:style>
  <w:style w:type="paragraph" w:styleId="7">
    <w:name w:val="heading 7"/>
    <w:basedOn w:val="a"/>
    <w:next w:val="a"/>
    <w:link w:val="7Char"/>
    <w:unhideWhenUsed/>
    <w:qFormat/>
    <w:rsid w:val="00277F57"/>
    <w:pPr>
      <w:keepNext/>
      <w:keepLines/>
      <w:numPr>
        <w:ilvl w:val="6"/>
        <w:numId w:val="1"/>
      </w:numPr>
      <w:spacing w:beforeLines="50" w:before="50" w:afterLines="50" w:after="50" w:line="360" w:lineRule="auto"/>
      <w:ind w:left="0" w:firstLine="0"/>
      <w:outlineLvl w:val="6"/>
    </w:pPr>
    <w:rPr>
      <w:rFonts w:ascii="宋体"/>
      <w:b/>
      <w:bCs/>
      <w:sz w:val="28"/>
      <w:szCs w:val="24"/>
    </w:rPr>
  </w:style>
  <w:style w:type="paragraph" w:styleId="8">
    <w:name w:val="heading 8"/>
    <w:basedOn w:val="a"/>
    <w:next w:val="a"/>
    <w:link w:val="8Char"/>
    <w:unhideWhenUsed/>
    <w:qFormat/>
    <w:rsid w:val="00277F57"/>
    <w:pPr>
      <w:keepNext/>
      <w:keepLines/>
      <w:numPr>
        <w:ilvl w:val="7"/>
        <w:numId w:val="1"/>
      </w:numPr>
      <w:spacing w:beforeLines="50" w:before="50" w:afterLines="50" w:after="50" w:line="360" w:lineRule="auto"/>
      <w:ind w:left="0" w:firstLine="0"/>
      <w:outlineLvl w:val="7"/>
    </w:pPr>
    <w:rPr>
      <w:rFonts w:ascii="宋体" w:hAnsi="Cambria"/>
      <w:b/>
      <w:sz w:val="28"/>
      <w:szCs w:val="24"/>
    </w:rPr>
  </w:style>
  <w:style w:type="paragraph" w:styleId="9">
    <w:name w:val="heading 9"/>
    <w:basedOn w:val="a"/>
    <w:next w:val="a"/>
    <w:link w:val="9Char"/>
    <w:unhideWhenUsed/>
    <w:qFormat/>
    <w:rsid w:val="00277F57"/>
    <w:pPr>
      <w:keepNext/>
      <w:keepLines/>
      <w:numPr>
        <w:ilvl w:val="8"/>
        <w:numId w:val="1"/>
      </w:numPr>
      <w:spacing w:beforeLines="50" w:before="156" w:afterLines="50" w:after="156" w:line="360" w:lineRule="auto"/>
      <w:ind w:left="0" w:firstLine="0"/>
      <w:outlineLvl w:val="8"/>
    </w:pPr>
    <w:rPr>
      <w:rFonts w:ascii="宋体" w:hAnsi="Cambria"/>
      <w:b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7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7F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7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7F57"/>
    <w:rPr>
      <w:sz w:val="18"/>
      <w:szCs w:val="18"/>
    </w:rPr>
  </w:style>
  <w:style w:type="character" w:customStyle="1" w:styleId="1Char">
    <w:name w:val="标题 1 Char"/>
    <w:basedOn w:val="a0"/>
    <w:link w:val="1"/>
    <w:rsid w:val="00277F57"/>
    <w:rPr>
      <w:rFonts w:ascii="宋体" w:eastAsia="宋体" w:hAnsi="宋体" w:cs="Times New Roman"/>
      <w:b/>
      <w:bCs/>
      <w:kern w:val="44"/>
      <w:sz w:val="28"/>
      <w:szCs w:val="28"/>
    </w:rPr>
  </w:style>
  <w:style w:type="character" w:customStyle="1" w:styleId="2Char">
    <w:name w:val="标题 2 Char"/>
    <w:basedOn w:val="a0"/>
    <w:link w:val="2"/>
    <w:rsid w:val="00277F57"/>
    <w:rPr>
      <w:rFonts w:ascii="宋体" w:eastAsia="宋体" w:hAnsi="Cambria" w:cs="Times New Roman"/>
      <w:b/>
      <w:bCs/>
      <w:sz w:val="28"/>
      <w:szCs w:val="32"/>
    </w:rPr>
  </w:style>
  <w:style w:type="character" w:customStyle="1" w:styleId="3Char">
    <w:name w:val="标题 3 Char"/>
    <w:basedOn w:val="a0"/>
    <w:link w:val="3"/>
    <w:rsid w:val="00277F57"/>
    <w:rPr>
      <w:rFonts w:ascii="宋体" w:eastAsia="宋体" w:hAnsi="Calibri" w:cs="Times New Roman"/>
      <w:b/>
      <w:bCs/>
      <w:sz w:val="28"/>
      <w:szCs w:val="32"/>
    </w:rPr>
  </w:style>
  <w:style w:type="character" w:customStyle="1" w:styleId="4Char">
    <w:name w:val="标题 4 Char"/>
    <w:basedOn w:val="a0"/>
    <w:link w:val="4"/>
    <w:rsid w:val="00277F57"/>
    <w:rPr>
      <w:rFonts w:ascii="宋体" w:eastAsia="宋体" w:hAnsi="华文仿宋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277F57"/>
    <w:rPr>
      <w:rFonts w:ascii="Calibri" w:eastAsia="宋体" w:hAnsi="Calibri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277F57"/>
    <w:rPr>
      <w:rFonts w:ascii="宋体" w:eastAsia="宋体" w:hAnsi="Cambria" w:cs="Times New Roman"/>
      <w:b/>
      <w:bCs/>
      <w:sz w:val="28"/>
      <w:szCs w:val="24"/>
    </w:rPr>
  </w:style>
  <w:style w:type="character" w:customStyle="1" w:styleId="7Char">
    <w:name w:val="标题 7 Char"/>
    <w:basedOn w:val="a0"/>
    <w:link w:val="7"/>
    <w:rsid w:val="00277F57"/>
    <w:rPr>
      <w:rFonts w:ascii="宋体" w:eastAsia="宋体" w:hAnsi="Calibri" w:cs="Times New Roman"/>
      <w:b/>
      <w:bCs/>
      <w:sz w:val="28"/>
      <w:szCs w:val="24"/>
    </w:rPr>
  </w:style>
  <w:style w:type="character" w:customStyle="1" w:styleId="8Char">
    <w:name w:val="标题 8 Char"/>
    <w:basedOn w:val="a0"/>
    <w:link w:val="8"/>
    <w:rsid w:val="00277F57"/>
    <w:rPr>
      <w:rFonts w:ascii="宋体" w:eastAsia="宋体" w:hAnsi="Cambria" w:cs="Times New Roman"/>
      <w:b/>
      <w:sz w:val="28"/>
      <w:szCs w:val="24"/>
    </w:rPr>
  </w:style>
  <w:style w:type="character" w:customStyle="1" w:styleId="9Char">
    <w:name w:val="标题 9 Char"/>
    <w:basedOn w:val="a0"/>
    <w:link w:val="9"/>
    <w:rsid w:val="00277F57"/>
    <w:rPr>
      <w:rFonts w:ascii="宋体" w:eastAsia="宋体" w:hAnsi="Cambria" w:cs="Times New Roman"/>
      <w:b/>
      <w:sz w:val="28"/>
      <w:szCs w:val="21"/>
    </w:rPr>
  </w:style>
  <w:style w:type="paragraph" w:styleId="a5">
    <w:name w:val="Body Text Indent"/>
    <w:basedOn w:val="a"/>
    <w:link w:val="Char1"/>
    <w:unhideWhenUsed/>
    <w:rsid w:val="00277F57"/>
    <w:pPr>
      <w:spacing w:line="500" w:lineRule="exact"/>
      <w:ind w:leftChars="832" w:left="1588" w:firstLineChars="196" w:firstLine="433"/>
    </w:pPr>
    <w:rPr>
      <w:rFonts w:ascii="Times New Roman" w:hAnsi="Times New Roman"/>
      <w:sz w:val="24"/>
      <w:szCs w:val="24"/>
    </w:rPr>
  </w:style>
  <w:style w:type="character" w:customStyle="1" w:styleId="Char1">
    <w:name w:val="正文文本缩进 Char"/>
    <w:basedOn w:val="a0"/>
    <w:link w:val="a5"/>
    <w:rsid w:val="00277F57"/>
    <w:rPr>
      <w:rFonts w:ascii="Times New Roman" w:eastAsia="宋体" w:hAnsi="Times New Roman" w:cs="Times New Roman"/>
      <w:sz w:val="24"/>
      <w:szCs w:val="24"/>
    </w:rPr>
  </w:style>
  <w:style w:type="paragraph" w:styleId="a6">
    <w:name w:val="Normal Indent"/>
    <w:aliases w:val="特点 Char,正文（首行缩进两字） Char Char,正文缩进 Char,上海中望标准正文（首行缩进两字）,正文（首行缩进两字） Char,正文（首行缩进两字） Char Char Char,正文（首行缩进两字） Char Char Char Char,正文（首行缩进两字）标题1,标题四,表正文1,正文非缩进1,标题41,四,正文缩进 Char Char Char Char Char Char Char Char,正文(首行缩进两字),正文(首行缩进两字)1,正文（架构图）,报告文字,小"/>
    <w:basedOn w:val="a"/>
    <w:link w:val="Char10"/>
    <w:qFormat/>
    <w:rsid w:val="00277F57"/>
    <w:pPr>
      <w:spacing w:line="360" w:lineRule="auto"/>
      <w:ind w:firstLineChars="200" w:firstLine="420"/>
    </w:pPr>
    <w:rPr>
      <w:rFonts w:ascii="Times New Roman" w:hAnsi="Times New Roman"/>
      <w:sz w:val="24"/>
      <w:szCs w:val="24"/>
    </w:rPr>
  </w:style>
  <w:style w:type="character" w:customStyle="1" w:styleId="Char10">
    <w:name w:val="正文缩进 Char1"/>
    <w:aliases w:val="特点 Char Char,正文（首行缩进两字） Char Char Char1,正文缩进 Char Char,上海中望标准正文（首行缩进两字） Char,正文（首行缩进两字） Char Char1,正文（首行缩进两字） Char Char Char Char1,正文（首行缩进两字） Char Char Char Char Char,正文（首行缩进两字）标题1 Char,标题四 Char,表正文1 Char,正文非缩进1 Char,标题41 Char,四 Char,小 Char"/>
    <w:link w:val="a6"/>
    <w:qFormat/>
    <w:rsid w:val="00277F57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2025-12-25T05:52:00Z</dcterms:created>
  <dcterms:modified xsi:type="dcterms:W3CDTF">2025-12-25T06:04:00Z</dcterms:modified>
</cp:coreProperties>
</file>